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AF" w:rsidRPr="00C14460" w:rsidRDefault="005E377F" w:rsidP="00D717AF">
      <w:pPr>
        <w:spacing w:after="0" w:line="240" w:lineRule="auto"/>
        <w:rPr>
          <w:b/>
        </w:rPr>
      </w:pPr>
      <w:r w:rsidRPr="005E377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-61.5pt;margin-top:-4.5pt;width:734.25pt;height:0;z-index:251681792" o:connectortype="straight" strokecolor="#548dd4 [1951]" strokeweight="3pt"/>
        </w:pict>
      </w:r>
      <w:r w:rsidRPr="005E377F">
        <w:rPr>
          <w:noProof/>
        </w:rPr>
        <w:pict>
          <v:shape id="_x0000_s1039" type="#_x0000_t32" style="position:absolute;margin-left:180.75pt;margin-top:-3.75pt;width:0;height:554.25pt;z-index:251674624" o:connectortype="straight" strokecolor="#548dd4 [1951]" strokeweight="3pt"/>
        </w:pict>
      </w:r>
      <w:r w:rsidR="00B31F8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495300" cy="409575"/>
            <wp:effectExtent l="19050" t="0" r="0" b="0"/>
            <wp:wrapSquare wrapText="bothSides"/>
            <wp:docPr id="3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634" t="15149" r="65222" b="7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7AF" w:rsidRPr="00D717AF">
        <w:rPr>
          <w:b/>
        </w:rPr>
        <w:t xml:space="preserve"> </w:t>
      </w:r>
      <w:r w:rsidR="00D717AF" w:rsidRPr="00C14460">
        <w:rPr>
          <w:b/>
        </w:rPr>
        <w:t xml:space="preserve">THECB (Texas Higher Education              </w:t>
      </w:r>
    </w:p>
    <w:p w:rsidR="00D717AF" w:rsidRDefault="00D717AF" w:rsidP="00D717AF">
      <w:pPr>
        <w:spacing w:after="0" w:line="240" w:lineRule="auto"/>
        <w:ind w:left="720"/>
        <w:rPr>
          <w:b/>
        </w:rPr>
      </w:pPr>
      <w:r>
        <w:rPr>
          <w:b/>
        </w:rPr>
        <w:t xml:space="preserve">     </w:t>
      </w:r>
      <w:r w:rsidRPr="00C14460">
        <w:rPr>
          <w:b/>
        </w:rPr>
        <w:t>Coordinating Board)</w:t>
      </w:r>
    </w:p>
    <w:p w:rsidR="00CE6183" w:rsidRDefault="005E377F" w:rsidP="00D717AF">
      <w:pPr>
        <w:spacing w:after="0" w:line="240" w:lineRule="auto"/>
        <w:ind w:left="720"/>
        <w:rPr>
          <w:b/>
        </w:rPr>
      </w:pPr>
      <w:hyperlink r:id="rId9" w:history="1">
        <w:r w:rsidR="00CE6183" w:rsidRPr="006B0F58">
          <w:rPr>
            <w:rStyle w:val="Hyperlink"/>
            <w:b/>
          </w:rPr>
          <w:t>http://www.thecb.state.tx.us/</w:t>
        </w:r>
      </w:hyperlink>
    </w:p>
    <w:p w:rsidR="00CE6183" w:rsidRDefault="00CE6183" w:rsidP="00D717AF">
      <w:pPr>
        <w:spacing w:after="0" w:line="240" w:lineRule="auto"/>
        <w:ind w:left="720"/>
        <w:rPr>
          <w:b/>
        </w:rPr>
      </w:pPr>
    </w:p>
    <w:p w:rsidR="00C14460" w:rsidRDefault="005E377F" w:rsidP="00656498">
      <w:pPr>
        <w:spacing w:after="0" w:line="240" w:lineRule="auto"/>
      </w:pPr>
      <w:r>
        <w:rPr>
          <w:noProof/>
        </w:rPr>
        <w:pict>
          <v:shape id="_x0000_s1033" type="#_x0000_t32" style="position:absolute;margin-left:12pt;margin-top:-527.2pt;width:3in;height:0;z-index:251666432" o:connectortype="straight"/>
        </w:pict>
      </w:r>
      <w:hyperlink r:id="rId10" w:history="1">
        <w:r w:rsidR="00BC6D9D" w:rsidRPr="00BC6D9D">
          <w:rPr>
            <w:rStyle w:val="Hyperlink"/>
            <w:b/>
          </w:rPr>
          <w:t>Texas Higher Education Accountability System</w:t>
        </w:r>
      </w:hyperlink>
      <w:r w:rsidR="00C14460">
        <w:rPr>
          <w:b/>
        </w:rPr>
        <w:t xml:space="preserve">– </w:t>
      </w:r>
      <w:r w:rsidR="00C14460">
        <w:t xml:space="preserve">Find data </w:t>
      </w:r>
      <w:r w:rsidR="00BC6D9D">
        <w:t>for Closing the Gaps Key Measures</w:t>
      </w:r>
    </w:p>
    <w:p w:rsidR="00BC6D9D" w:rsidRDefault="005E377F" w:rsidP="00656498">
      <w:pPr>
        <w:pStyle w:val="ListParagraph"/>
        <w:numPr>
          <w:ilvl w:val="0"/>
          <w:numId w:val="1"/>
        </w:numPr>
        <w:spacing w:after="0" w:line="240" w:lineRule="auto"/>
      </w:pPr>
      <w:hyperlink r:id="rId11" w:history="1">
        <w:r w:rsidR="00BC6D9D" w:rsidRPr="00BC6D9D">
          <w:rPr>
            <w:rStyle w:val="Hyperlink"/>
          </w:rPr>
          <w:t>Participation</w:t>
        </w:r>
      </w:hyperlink>
    </w:p>
    <w:p w:rsidR="00BC6D9D" w:rsidRDefault="005E377F" w:rsidP="00BC6D9D">
      <w:pPr>
        <w:pStyle w:val="ListParagraph"/>
        <w:numPr>
          <w:ilvl w:val="0"/>
          <w:numId w:val="1"/>
        </w:numPr>
        <w:spacing w:after="0" w:line="240" w:lineRule="auto"/>
      </w:pPr>
      <w:hyperlink r:id="rId12" w:history="1">
        <w:r w:rsidR="00BC6D9D" w:rsidRPr="00BC6D9D">
          <w:rPr>
            <w:rStyle w:val="Hyperlink"/>
          </w:rPr>
          <w:t>Success</w:t>
        </w:r>
      </w:hyperlink>
    </w:p>
    <w:p w:rsidR="00BC6D9D" w:rsidRDefault="005E377F" w:rsidP="00BC6D9D">
      <w:pPr>
        <w:pStyle w:val="ListParagraph"/>
        <w:numPr>
          <w:ilvl w:val="0"/>
          <w:numId w:val="1"/>
        </w:numPr>
        <w:spacing w:after="0" w:line="240" w:lineRule="auto"/>
      </w:pPr>
      <w:hyperlink r:id="rId13" w:history="1">
        <w:r w:rsidR="00BC6D9D" w:rsidRPr="00BC6D9D">
          <w:rPr>
            <w:rStyle w:val="Hyperlink"/>
          </w:rPr>
          <w:t>Excellence</w:t>
        </w:r>
      </w:hyperlink>
    </w:p>
    <w:p w:rsidR="0070166E" w:rsidRDefault="005E377F" w:rsidP="0070166E">
      <w:pPr>
        <w:pStyle w:val="ListParagraph"/>
        <w:numPr>
          <w:ilvl w:val="0"/>
          <w:numId w:val="1"/>
        </w:numPr>
        <w:spacing w:after="0" w:line="240" w:lineRule="auto"/>
      </w:pPr>
      <w:hyperlink r:id="rId14" w:history="1">
        <w:r w:rsidR="00BC6D9D" w:rsidRPr="00BC6D9D">
          <w:rPr>
            <w:rStyle w:val="Hyperlink"/>
          </w:rPr>
          <w:t>Institutional Effectiveness and Efficiency</w:t>
        </w:r>
      </w:hyperlink>
    </w:p>
    <w:p w:rsidR="0070166E" w:rsidRDefault="005E377F" w:rsidP="0070166E">
      <w:pPr>
        <w:pStyle w:val="ListParagraph"/>
        <w:numPr>
          <w:ilvl w:val="0"/>
          <w:numId w:val="1"/>
        </w:numPr>
        <w:spacing w:after="0" w:line="240" w:lineRule="auto"/>
      </w:pPr>
      <w:hyperlink r:id="rId15" w:history="1">
        <w:r w:rsidR="0070166E" w:rsidRPr="0070166E">
          <w:rPr>
            <w:rStyle w:val="Hyperlink"/>
          </w:rPr>
          <w:t>Interactive Institutional List</w:t>
        </w:r>
      </w:hyperlink>
    </w:p>
    <w:p w:rsidR="0070166E" w:rsidRDefault="0070166E" w:rsidP="0070166E">
      <w:pPr>
        <w:spacing w:after="0" w:line="240" w:lineRule="auto"/>
      </w:pPr>
    </w:p>
    <w:p w:rsidR="0070166E" w:rsidRDefault="005E377F" w:rsidP="0070166E">
      <w:pPr>
        <w:spacing w:after="0" w:line="240" w:lineRule="auto"/>
      </w:pPr>
      <w:hyperlink r:id="rId16" w:history="1">
        <w:r w:rsidR="0070166E" w:rsidRPr="0070166E">
          <w:rPr>
            <w:rStyle w:val="Hyperlink"/>
          </w:rPr>
          <w:t>CIP Codes</w:t>
        </w:r>
      </w:hyperlink>
      <w:r w:rsidR="0070166E">
        <w:t xml:space="preserve"> – Interactive CIP Codes Guide</w:t>
      </w:r>
    </w:p>
    <w:p w:rsidR="0070166E" w:rsidRDefault="005E377F" w:rsidP="0070166E">
      <w:pPr>
        <w:spacing w:after="0" w:line="240" w:lineRule="auto"/>
      </w:pPr>
      <w:hyperlink r:id="rId17" w:history="1">
        <w:r w:rsidR="0070166E" w:rsidRPr="0070166E">
          <w:rPr>
            <w:rStyle w:val="Hyperlink"/>
          </w:rPr>
          <w:t>Faculty Salaries</w:t>
        </w:r>
      </w:hyperlink>
      <w:r w:rsidR="0070166E">
        <w:t xml:space="preserve"> – Average Faculty Salaries by Year</w:t>
      </w:r>
    </w:p>
    <w:p w:rsidR="0070166E" w:rsidRDefault="005E377F" w:rsidP="0070166E">
      <w:pPr>
        <w:spacing w:after="0" w:line="240" w:lineRule="auto"/>
      </w:pPr>
      <w:hyperlink r:id="rId18" w:history="1">
        <w:r w:rsidR="0070166E" w:rsidRPr="0070166E">
          <w:rPr>
            <w:rStyle w:val="Hyperlink"/>
          </w:rPr>
          <w:t>List of Institutions</w:t>
        </w:r>
      </w:hyperlink>
      <w:r w:rsidR="0070166E">
        <w:t xml:space="preserve"> –Download lists of postsecondary institutions by category.</w:t>
      </w:r>
    </w:p>
    <w:p w:rsidR="00B55814" w:rsidRDefault="005E377F" w:rsidP="0070166E">
      <w:pPr>
        <w:spacing w:after="0" w:line="240" w:lineRule="auto"/>
      </w:pPr>
      <w:hyperlink r:id="rId19" w:history="1">
        <w:r w:rsidR="00B55814" w:rsidRPr="00B55814">
          <w:rPr>
            <w:rStyle w:val="Hyperlink"/>
          </w:rPr>
          <w:t>Course Inventory</w:t>
        </w:r>
      </w:hyperlink>
      <w:r w:rsidR="00B55814">
        <w:t xml:space="preserve"> – WECM (Technical) Courses, ACGM (Academic) Courses, Academic Unique Needs Courses, Degree Program</w:t>
      </w:r>
      <w:r w:rsidR="00F30D75">
        <w:t>s</w:t>
      </w:r>
      <w:r w:rsidR="00B55814">
        <w:t xml:space="preserve"> (Clearinghouse) Awards, Texas Workforce Education (WECM)</w:t>
      </w:r>
    </w:p>
    <w:p w:rsidR="002B3D79" w:rsidRDefault="002B3D79" w:rsidP="0070166E">
      <w:pPr>
        <w:spacing w:after="0" w:line="240" w:lineRule="auto"/>
      </w:pPr>
    </w:p>
    <w:p w:rsidR="00D717AF" w:rsidRDefault="005E377F" w:rsidP="0070166E">
      <w:pPr>
        <w:spacing w:after="0" w:line="240" w:lineRule="auto"/>
      </w:pPr>
      <w:hyperlink r:id="rId20" w:history="1">
        <w:r w:rsidR="00C31C42" w:rsidRPr="00C31C42">
          <w:rPr>
            <w:rStyle w:val="Hyperlink"/>
          </w:rPr>
          <w:t>National Community College Benchmark Project (NCCBP)</w:t>
        </w:r>
      </w:hyperlink>
    </w:p>
    <w:p w:rsidR="002B3D79" w:rsidRDefault="002B3D79" w:rsidP="0070166E">
      <w:pPr>
        <w:spacing w:after="0" w:line="240" w:lineRule="auto"/>
        <w:rPr>
          <w:rStyle w:val="mainheader1"/>
          <w:rFonts w:ascii="Arial" w:hAnsi="Arial" w:cs="Arial"/>
          <w:color w:val="000000"/>
          <w:sz w:val="20"/>
          <w:szCs w:val="20"/>
        </w:rPr>
      </w:pPr>
    </w:p>
    <w:p w:rsidR="00C31C42" w:rsidRDefault="005E377F" w:rsidP="0070166E">
      <w:pPr>
        <w:spacing w:after="0" w:line="240" w:lineRule="auto"/>
        <w:rPr>
          <w:rStyle w:val="mainheader1"/>
          <w:rFonts w:ascii="Arial" w:hAnsi="Arial" w:cs="Arial"/>
          <w:color w:val="000000"/>
          <w:sz w:val="20"/>
          <w:szCs w:val="20"/>
        </w:rPr>
      </w:pPr>
      <w:hyperlink r:id="rId21" w:history="1">
        <w:r w:rsidR="00C31C42" w:rsidRPr="00C31C42">
          <w:rPr>
            <w:rStyle w:val="Hyperlink"/>
            <w:rFonts w:ascii="Arial" w:hAnsi="Arial" w:cs="Arial"/>
            <w:sz w:val="20"/>
            <w:szCs w:val="20"/>
          </w:rPr>
          <w:t>ASALFS Students Pursuing Additional Education</w:t>
        </w:r>
      </w:hyperlink>
    </w:p>
    <w:p w:rsidR="00C31C42" w:rsidRDefault="00C31C42" w:rsidP="0070166E">
      <w:pPr>
        <w:spacing w:after="0" w:line="240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This report tracks students (graduates, completers and non-returners) who were enrolled in a Texas public community, state or technical college during a given academic year and were enrolled in a Texas public institution the following fall.</w:t>
      </w:r>
    </w:p>
    <w:p w:rsidR="00CE6183" w:rsidRDefault="00CE6183" w:rsidP="0070166E">
      <w:pPr>
        <w:spacing w:after="0" w:line="240" w:lineRule="auto"/>
        <w:rPr>
          <w:rFonts w:ascii="Verdana" w:hAnsi="Verdana"/>
          <w:color w:val="000000"/>
          <w:sz w:val="19"/>
          <w:szCs w:val="19"/>
        </w:rPr>
      </w:pPr>
    </w:p>
    <w:p w:rsidR="00656498" w:rsidRDefault="005E377F" w:rsidP="0070166E">
      <w:pPr>
        <w:spacing w:after="0" w:line="240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noProof/>
          <w:color w:val="000000"/>
          <w:sz w:val="19"/>
          <w:szCs w:val="19"/>
        </w:rPr>
        <w:pict>
          <v:shape id="_x0000_s1041" type="#_x0000_t32" style="position:absolute;margin-left:-3.75pt;margin-top:9.35pt;width:230.25pt;height:0;z-index:251676672" o:connectortype="straight" strokecolor="#548dd4 [1951]" strokeweight="3pt"/>
        </w:pict>
      </w:r>
    </w:p>
    <w:p w:rsidR="00B31F84" w:rsidRDefault="00B31F84" w:rsidP="0070166E">
      <w:pPr>
        <w:spacing w:after="0" w:line="240" w:lineRule="auto"/>
        <w:rPr>
          <w:rFonts w:ascii="Verdana" w:hAnsi="Verdana"/>
          <w:color w:val="000000"/>
          <w:sz w:val="19"/>
          <w:szCs w:val="19"/>
        </w:rPr>
      </w:pPr>
    </w:p>
    <w:p w:rsidR="002B3D79" w:rsidRDefault="002B3D79" w:rsidP="002B3D79">
      <w:pPr>
        <w:spacing w:after="0" w:line="240" w:lineRule="auto"/>
      </w:pPr>
      <w:r w:rsidRPr="00C31C42">
        <w:rPr>
          <w:noProof/>
        </w:rPr>
        <w:drawing>
          <wp:inline distT="0" distB="0" distL="0" distR="0">
            <wp:extent cx="2926080" cy="447869"/>
            <wp:effectExtent l="19050" t="0" r="7620" b="0"/>
            <wp:docPr id="18" name="Picture 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61" t="14459" r="30449" b="7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84" w:rsidRDefault="00B31F84" w:rsidP="002B3D79">
      <w:pPr>
        <w:spacing w:after="0" w:line="240" w:lineRule="auto"/>
      </w:pPr>
    </w:p>
    <w:p w:rsidR="002B3D79" w:rsidRDefault="005E377F" w:rsidP="002B3D79">
      <w:pPr>
        <w:spacing w:after="0" w:line="240" w:lineRule="auto"/>
      </w:pPr>
      <w:hyperlink r:id="rId24" w:history="1">
        <w:r w:rsidR="002B3D79" w:rsidRPr="00D61F06">
          <w:rPr>
            <w:rStyle w:val="Hyperlink"/>
          </w:rPr>
          <w:t>Tuition and Fee Survey</w:t>
        </w:r>
      </w:hyperlink>
    </w:p>
    <w:p w:rsidR="002B3D79" w:rsidRDefault="005E377F" w:rsidP="002B3D79">
      <w:pPr>
        <w:spacing w:after="0" w:line="240" w:lineRule="auto"/>
      </w:pPr>
      <w:hyperlink r:id="rId25" w:history="1">
        <w:r w:rsidR="002B3D79" w:rsidRPr="00D61F06">
          <w:rPr>
            <w:rStyle w:val="Hyperlink"/>
          </w:rPr>
          <w:t>Community College Enrollment</w:t>
        </w:r>
      </w:hyperlink>
    </w:p>
    <w:p w:rsidR="00656498" w:rsidRPr="00656498" w:rsidRDefault="005E377F" w:rsidP="00656498">
      <w:pPr>
        <w:spacing w:after="0" w:line="240" w:lineRule="auto"/>
      </w:pPr>
      <w:hyperlink r:id="rId26" w:history="1">
        <w:r w:rsidR="002B3D79" w:rsidRPr="00D61F06">
          <w:rPr>
            <w:rStyle w:val="Hyperlink"/>
          </w:rPr>
          <w:t>Texas Community Colleges</w:t>
        </w:r>
      </w:hyperlink>
    </w:p>
    <w:p w:rsidR="00CE6183" w:rsidRDefault="005E377F" w:rsidP="00D717AF">
      <w:pPr>
        <w:rPr>
          <w:b/>
        </w:rPr>
      </w:pPr>
      <w:r w:rsidRPr="005E377F">
        <w:rPr>
          <w:noProof/>
        </w:rPr>
        <w:lastRenderedPageBreak/>
        <w:pict>
          <v:shape id="_x0000_s1040" type="#_x0000_t32" style="position:absolute;margin-left:235.95pt;margin-top:-3pt;width:0;height:554.25pt;z-index:251675648" o:connectortype="straight" strokecolor="#548dd4 [1951]" strokeweight="3pt"/>
        </w:pict>
      </w:r>
      <w:r w:rsidR="00D717AF" w:rsidRPr="00681ECD">
        <w:rPr>
          <w:noProof/>
        </w:rPr>
        <w:drawing>
          <wp:inline distT="0" distB="0" distL="0" distR="0">
            <wp:extent cx="2834640" cy="285433"/>
            <wp:effectExtent l="19050" t="0" r="3810" b="0"/>
            <wp:docPr id="15" name="Picture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417" t="20889" r="40416" b="7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F" w:rsidRDefault="00D717AF" w:rsidP="00F30D75">
      <w:pPr>
        <w:spacing w:line="240" w:lineRule="auto"/>
      </w:pPr>
      <w:r w:rsidRPr="00C14460">
        <w:rPr>
          <w:b/>
        </w:rPr>
        <w:t>IPEDS</w:t>
      </w:r>
      <w:r>
        <w:t xml:space="preserve"> is the primary source for data on colleges, universities, and technical and vocational postsecondary institutions in the U.S.</w:t>
      </w:r>
    </w:p>
    <w:p w:rsidR="00D717AF" w:rsidRDefault="005E377F" w:rsidP="00D717AF">
      <w:pPr>
        <w:spacing w:after="0" w:line="240" w:lineRule="auto"/>
      </w:pPr>
      <w:hyperlink r:id="rId29" w:history="1">
        <w:r w:rsidR="00D717AF" w:rsidRPr="00681ECD">
          <w:rPr>
            <w:rStyle w:val="Hyperlink"/>
          </w:rPr>
          <w:t>College Navigator</w:t>
        </w:r>
      </w:hyperlink>
      <w:r w:rsidR="00D717AF">
        <w:t xml:space="preserve"> – Find and compare general information for U.S. colleges and universities. </w:t>
      </w:r>
    </w:p>
    <w:p w:rsidR="00D717AF" w:rsidRDefault="00D717AF" w:rsidP="00D717AF">
      <w:pPr>
        <w:spacing w:after="0" w:line="240" w:lineRule="auto"/>
      </w:pPr>
    </w:p>
    <w:p w:rsidR="00D717AF" w:rsidRDefault="005E377F" w:rsidP="00D717AF">
      <w:pPr>
        <w:spacing w:after="0" w:line="240" w:lineRule="auto"/>
      </w:pPr>
      <w:hyperlink r:id="rId30" w:history="1">
        <w:r w:rsidR="00D717AF" w:rsidRPr="00681ECD">
          <w:rPr>
            <w:rStyle w:val="Hyperlink"/>
          </w:rPr>
          <w:t>IPEDS Data Center</w:t>
        </w:r>
      </w:hyperlink>
      <w:r w:rsidR="00D717AF">
        <w:t xml:space="preserve"> – Look up and compare institutions by one or more variables.</w:t>
      </w:r>
    </w:p>
    <w:p w:rsidR="00D717AF" w:rsidRDefault="00D717AF" w:rsidP="00D717AF">
      <w:pPr>
        <w:spacing w:after="0" w:line="240" w:lineRule="auto"/>
      </w:pPr>
    </w:p>
    <w:p w:rsidR="00D717AF" w:rsidRDefault="005E377F" w:rsidP="00D717AF">
      <w:pPr>
        <w:spacing w:after="0" w:line="240" w:lineRule="auto"/>
      </w:pPr>
      <w:hyperlink r:id="rId31" w:history="1">
        <w:r w:rsidR="00D717AF" w:rsidRPr="00681ECD">
          <w:rPr>
            <w:rStyle w:val="Hyperlink"/>
          </w:rPr>
          <w:t>Executive Peer Tool</w:t>
        </w:r>
      </w:hyperlink>
      <w:r w:rsidR="00D717AF">
        <w:t xml:space="preserve"> – Create comparisons between a focus institution and peer institutions using all of the data available in the printed IPEDS Data Feedback Report and additional variables from the latest collection year.</w:t>
      </w:r>
    </w:p>
    <w:p w:rsidR="002B3D79" w:rsidRDefault="002B3D79" w:rsidP="00D717AF">
      <w:pPr>
        <w:spacing w:after="0" w:line="240" w:lineRule="auto"/>
      </w:pPr>
    </w:p>
    <w:p w:rsidR="00D717AF" w:rsidRDefault="005E377F" w:rsidP="00D717AF">
      <w:pPr>
        <w:spacing w:after="0" w:line="240" w:lineRule="auto"/>
      </w:pPr>
      <w:r w:rsidRPr="005E377F">
        <w:rPr>
          <w:rFonts w:ascii="Verdana" w:hAnsi="Verdana"/>
          <w:noProof/>
          <w:color w:val="000000"/>
          <w:sz w:val="19"/>
          <w:szCs w:val="19"/>
        </w:rPr>
        <w:pict>
          <v:shape id="_x0000_s1045" type="#_x0000_t32" style="position:absolute;margin-left:-1.8pt;margin-top:.15pt;width:230.25pt;height:0;z-index:251680768" o:connectortype="straight" strokecolor="#548dd4 [1951]" strokeweight="3pt"/>
        </w:pict>
      </w:r>
    </w:p>
    <w:p w:rsidR="00D717AF" w:rsidRDefault="00D717AF" w:rsidP="00D717AF">
      <w:pPr>
        <w:spacing w:after="0" w:line="240" w:lineRule="auto"/>
        <w:rPr>
          <w:b/>
          <w:sz w:val="28"/>
          <w:szCs w:val="28"/>
        </w:rPr>
      </w:pPr>
      <w:r w:rsidRPr="006E74C1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1123950" cy="942975"/>
            <wp:effectExtent l="19050" t="0" r="0" b="0"/>
            <wp:wrapTight wrapText="bothSides">
              <wp:wrapPolygon edited="0">
                <wp:start x="-366" y="0"/>
                <wp:lineTo x="-366" y="21382"/>
                <wp:lineTo x="21600" y="21382"/>
                <wp:lineTo x="21600" y="0"/>
                <wp:lineTo x="-366" y="0"/>
              </wp:wrapPolygon>
            </wp:wrapTight>
            <wp:docPr id="11" name="Picture 1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5064" t="33333" r="69231" b="4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4C1">
        <w:rPr>
          <w:b/>
          <w:sz w:val="28"/>
          <w:szCs w:val="28"/>
        </w:rPr>
        <w:t>GCAIR</w:t>
      </w:r>
      <w:r>
        <w:rPr>
          <w:b/>
          <w:sz w:val="28"/>
          <w:szCs w:val="28"/>
        </w:rPr>
        <w:t xml:space="preserve"> – </w:t>
      </w:r>
      <w:r w:rsidR="00730575">
        <w:rPr>
          <w:b/>
          <w:sz w:val="28"/>
          <w:szCs w:val="28"/>
        </w:rPr>
        <w:t>Gulf Coast Association for Institutional Research</w:t>
      </w:r>
    </w:p>
    <w:p w:rsidR="00D717AF" w:rsidRPr="00622F81" w:rsidRDefault="00D717AF" w:rsidP="00D717AF">
      <w:pPr>
        <w:spacing w:after="0" w:line="240" w:lineRule="auto"/>
      </w:pPr>
      <w:r w:rsidRPr="00622F81">
        <w:t xml:space="preserve">This site has links to other </w:t>
      </w:r>
      <w:r w:rsidR="00051209">
        <w:t xml:space="preserve">colleges’ </w:t>
      </w:r>
      <w:r w:rsidRPr="00622F81">
        <w:t>IR webpages.</w:t>
      </w:r>
    </w:p>
    <w:p w:rsidR="002B3D79" w:rsidRDefault="005E377F" w:rsidP="00D717AF">
      <w:pPr>
        <w:spacing w:after="0" w:line="240" w:lineRule="auto"/>
      </w:pPr>
      <w:r w:rsidRPr="005E377F">
        <w:rPr>
          <w:rFonts w:ascii="Verdana" w:hAnsi="Verdana"/>
          <w:noProof/>
          <w:color w:val="000000"/>
          <w:sz w:val="19"/>
          <w:szCs w:val="19"/>
        </w:rPr>
        <w:pict>
          <v:shape id="_x0000_s1042" type="#_x0000_t32" style="position:absolute;margin-left:-2.55pt;margin-top:12pt;width:230.25pt;height:0;z-index:251677696" o:connectortype="straight" strokecolor="#548dd4 [1951]" strokeweight="3pt"/>
        </w:pict>
      </w:r>
    </w:p>
    <w:p w:rsidR="002B3D79" w:rsidRDefault="002B3D79" w:rsidP="00D717AF">
      <w:pPr>
        <w:spacing w:after="0" w:line="240" w:lineRule="auto"/>
      </w:pPr>
    </w:p>
    <w:p w:rsidR="00D717AF" w:rsidRDefault="00D717AF" w:rsidP="00D717AF">
      <w:pPr>
        <w:spacing w:after="0" w:line="240" w:lineRule="auto"/>
      </w:pPr>
      <w:r w:rsidRPr="00AE7028">
        <w:rPr>
          <w:noProof/>
        </w:rPr>
        <w:drawing>
          <wp:inline distT="0" distB="0" distL="0" distR="0">
            <wp:extent cx="1047750" cy="434068"/>
            <wp:effectExtent l="19050" t="0" r="0" b="0"/>
            <wp:docPr id="14" name="Picture 1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1041" t="12614" r="66810" b="7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8" cy="43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F" w:rsidRDefault="005E377F" w:rsidP="00D717AF">
      <w:pPr>
        <w:spacing w:after="0" w:line="240" w:lineRule="auto"/>
      </w:pPr>
      <w:hyperlink r:id="rId36" w:history="1">
        <w:r w:rsidR="00D717AF" w:rsidRPr="00AE7028">
          <w:rPr>
            <w:rStyle w:val="Hyperlink"/>
            <w:b/>
          </w:rPr>
          <w:t>AEIS</w:t>
        </w:r>
        <w:r w:rsidR="00D717AF" w:rsidRPr="00AE7028">
          <w:rPr>
            <w:rStyle w:val="Hyperlink"/>
          </w:rPr>
          <w:t xml:space="preserve"> (Academic Excellence Indicator System)</w:t>
        </w:r>
      </w:hyperlink>
      <w:r w:rsidR="00D717AF">
        <w:rPr>
          <w:b/>
        </w:rPr>
        <w:t xml:space="preserve"> – </w:t>
      </w:r>
      <w:r w:rsidR="00D717AF">
        <w:t xml:space="preserve">The AEIS pulls together a wide range of information on the performance of students in each school and district in Texas. </w:t>
      </w:r>
    </w:p>
    <w:p w:rsidR="00D717AF" w:rsidRDefault="005E377F" w:rsidP="00D717AF">
      <w:pPr>
        <w:spacing w:after="0" w:line="240" w:lineRule="auto"/>
      </w:pPr>
      <w:hyperlink r:id="rId37" w:history="1">
        <w:r w:rsidR="00D717AF" w:rsidRPr="00AE7028">
          <w:rPr>
            <w:rStyle w:val="Hyperlink"/>
          </w:rPr>
          <w:t>District Reports</w:t>
        </w:r>
      </w:hyperlink>
    </w:p>
    <w:p w:rsidR="00D717AF" w:rsidRDefault="005E377F" w:rsidP="00D717AF">
      <w:pPr>
        <w:spacing w:after="0" w:line="240" w:lineRule="auto"/>
      </w:pPr>
      <w:hyperlink r:id="rId38" w:history="1">
        <w:r w:rsidR="00D717AF" w:rsidRPr="00AE7028">
          <w:rPr>
            <w:rStyle w:val="Hyperlink"/>
          </w:rPr>
          <w:t>Campus Reports</w:t>
        </w:r>
      </w:hyperlink>
    </w:p>
    <w:p w:rsidR="00F30D75" w:rsidRDefault="005E377F" w:rsidP="002B3D79">
      <w:pPr>
        <w:spacing w:after="0" w:line="240" w:lineRule="auto"/>
      </w:pPr>
      <w:hyperlink r:id="rId39" w:history="1">
        <w:r w:rsidR="00D717AF" w:rsidRPr="00AE7028">
          <w:rPr>
            <w:rStyle w:val="Hyperlink"/>
          </w:rPr>
          <w:t>P-16</w:t>
        </w:r>
      </w:hyperlink>
    </w:p>
    <w:p w:rsidR="00D717AF" w:rsidRDefault="005E377F" w:rsidP="002B3D79">
      <w:pPr>
        <w:spacing w:after="0" w:line="240" w:lineRule="auto"/>
      </w:pPr>
      <w:hyperlink r:id="rId40" w:history="1">
        <w:r w:rsidR="00D717AF" w:rsidRPr="006770B9">
          <w:rPr>
            <w:rStyle w:val="Hyperlink"/>
          </w:rPr>
          <w:t>Snapshot-School District Profiles</w:t>
        </w:r>
      </w:hyperlink>
      <w:r w:rsidR="00D717AF">
        <w:t xml:space="preserve"> – Find statistics such as ethnic</w:t>
      </w:r>
      <w:r w:rsidR="00CE6183">
        <w:t xml:space="preserve">ities, drop-out rates, special </w:t>
      </w:r>
      <w:r w:rsidR="001B2348">
        <w:t xml:space="preserve">needs, and </w:t>
      </w:r>
      <w:r w:rsidR="00D717AF">
        <w:t>economically disadvantag</w:t>
      </w:r>
      <w:r w:rsidR="00051209">
        <w:t>ed</w:t>
      </w:r>
      <w:r w:rsidR="001B2348">
        <w:t>.</w:t>
      </w:r>
    </w:p>
    <w:p w:rsidR="00BD42F1" w:rsidRDefault="00BD42F1" w:rsidP="00BD42F1">
      <w:pPr>
        <w:spacing w:after="0" w:line="240" w:lineRule="auto"/>
      </w:pPr>
      <w:r w:rsidRPr="00BD42F1">
        <w:rPr>
          <w:noProof/>
        </w:rPr>
        <w:lastRenderedPageBreak/>
        <w:drawing>
          <wp:inline distT="0" distB="0" distL="0" distR="0">
            <wp:extent cx="2257375" cy="361950"/>
            <wp:effectExtent l="19050" t="0" r="0" b="0"/>
            <wp:docPr id="6" name="Picture 1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6806" t="13531" r="46250" b="7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66E" w:rsidRDefault="00BD42F1" w:rsidP="00BD42F1">
      <w:pPr>
        <w:spacing w:after="0" w:line="240" w:lineRule="auto"/>
      </w:pPr>
      <w:r>
        <w:t xml:space="preserve">Find schools by zip code. </w:t>
      </w:r>
    </w:p>
    <w:p w:rsidR="00BD42F1" w:rsidRDefault="00BD42F1" w:rsidP="00BD42F1">
      <w:pPr>
        <w:spacing w:after="0" w:line="240" w:lineRule="auto"/>
      </w:pPr>
      <w:r>
        <w:t>Enter a zip code and get a list of schools within a certain radius of that zip code (there are criteria from which to choose). Choose the desired school from the list to get the following information:</w:t>
      </w:r>
    </w:p>
    <w:p w:rsidR="00BD42F1" w:rsidRDefault="00BD42F1" w:rsidP="00BD42F1">
      <w:pPr>
        <w:spacing w:after="0" w:line="240" w:lineRule="auto"/>
      </w:pPr>
      <w:r>
        <w:t>Gender, ethnicity, free lunch eligibility, migrant students and school district information.</w:t>
      </w:r>
    </w:p>
    <w:p w:rsidR="00BD42F1" w:rsidRDefault="00BD42F1" w:rsidP="00BD42F1">
      <w:pPr>
        <w:spacing w:after="0" w:line="240" w:lineRule="auto"/>
      </w:pPr>
      <w:r>
        <w:t xml:space="preserve">There is also data about the zip code that the school is in, including: </w:t>
      </w:r>
    </w:p>
    <w:p w:rsidR="00BD42F1" w:rsidRDefault="00BD42F1" w:rsidP="00BD42F1">
      <w:pPr>
        <w:spacing w:after="0" w:line="240" w:lineRule="auto"/>
      </w:pPr>
      <w:r>
        <w:t>Population, income</w:t>
      </w:r>
      <w:r w:rsidR="00D84A7F">
        <w:t>, average age</w:t>
      </w:r>
    </w:p>
    <w:p w:rsidR="002B3D79" w:rsidRDefault="005E377F" w:rsidP="00BD42F1">
      <w:pPr>
        <w:spacing w:after="0" w:line="240" w:lineRule="auto"/>
      </w:pPr>
      <w:r w:rsidRPr="005E377F">
        <w:rPr>
          <w:rFonts w:ascii="Verdana" w:hAnsi="Verdana"/>
          <w:noProof/>
          <w:color w:val="000000"/>
          <w:sz w:val="19"/>
          <w:szCs w:val="19"/>
        </w:rPr>
        <w:pict>
          <v:shape id="_x0000_s1044" type="#_x0000_t32" style="position:absolute;margin-left:.9pt;margin-top:12.7pt;width:230.25pt;height:0;z-index:251679744" o:connectortype="straight" strokecolor="#548dd4 [1951]" strokeweight="3pt"/>
        </w:pict>
      </w:r>
    </w:p>
    <w:p w:rsidR="002B51E2" w:rsidRDefault="002B51E2" w:rsidP="00BD42F1">
      <w:pPr>
        <w:spacing w:after="0" w:line="240" w:lineRule="auto"/>
      </w:pPr>
    </w:p>
    <w:p w:rsidR="002B51E2" w:rsidRPr="00622F81" w:rsidRDefault="002B51E2" w:rsidP="00BD42F1">
      <w:pPr>
        <w:spacing w:after="0" w:line="240" w:lineRule="auto"/>
        <w:rPr>
          <w:sz w:val="20"/>
          <w:szCs w:val="20"/>
        </w:rPr>
      </w:pPr>
      <w:r w:rsidRPr="002B51E2">
        <w:rPr>
          <w:noProof/>
        </w:rPr>
        <w:drawing>
          <wp:inline distT="0" distB="0" distL="0" distR="0">
            <wp:extent cx="1714501" cy="361950"/>
            <wp:effectExtent l="19050" t="0" r="0" b="0"/>
            <wp:docPr id="2" name="Picture 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0034" t="15517" r="60865" b="7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89" cy="3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E2" w:rsidRDefault="002B51E2" w:rsidP="00BD42F1">
      <w:pPr>
        <w:spacing w:after="0" w:line="240" w:lineRule="auto"/>
      </w:pPr>
      <w:r>
        <w:t xml:space="preserve">Demographic data such </w:t>
      </w:r>
      <w:r w:rsidR="00656498">
        <w:t xml:space="preserve">as gender, ethnicity and </w:t>
      </w:r>
      <w:r>
        <w:t>educa</w:t>
      </w:r>
      <w:r w:rsidR="002B6598">
        <w:t>tion level for geographic areas</w:t>
      </w:r>
    </w:p>
    <w:p w:rsidR="002B51E2" w:rsidRDefault="002B51E2" w:rsidP="00BD42F1">
      <w:pPr>
        <w:spacing w:after="0" w:line="240" w:lineRule="auto"/>
      </w:pPr>
      <w:r>
        <w:t>&gt; Geography Selection</w:t>
      </w:r>
    </w:p>
    <w:p w:rsidR="002B51E2" w:rsidRDefault="002B51E2" w:rsidP="00BD42F1">
      <w:pPr>
        <w:spacing w:after="0" w:line="240" w:lineRule="auto"/>
      </w:pPr>
      <w:r>
        <w:t>&gt;New Geography to set up a new dataset</w:t>
      </w:r>
    </w:p>
    <w:p w:rsidR="002B51E2" w:rsidRDefault="002B51E2" w:rsidP="00BD42F1">
      <w:pPr>
        <w:spacing w:after="0" w:line="240" w:lineRule="auto"/>
      </w:pPr>
      <w:r>
        <w:t>&gt; Saved Geography-Taxing Districts System-wide and each campus</w:t>
      </w:r>
    </w:p>
    <w:p w:rsidR="00540CA3" w:rsidRDefault="002B51E2" w:rsidP="00BD42F1">
      <w:pPr>
        <w:spacing w:after="0" w:line="240" w:lineRule="auto"/>
        <w:rPr>
          <w:i/>
        </w:rPr>
      </w:pPr>
      <w:r w:rsidRPr="002B51E2">
        <w:rPr>
          <w:b/>
          <w:i/>
        </w:rPr>
        <w:t>Password and login are required</w:t>
      </w:r>
      <w:r w:rsidRPr="002B51E2">
        <w:rPr>
          <w:i/>
        </w:rPr>
        <w:t>.</w:t>
      </w:r>
    </w:p>
    <w:p w:rsidR="002B3D79" w:rsidRDefault="005E377F" w:rsidP="00BD42F1">
      <w:pPr>
        <w:spacing w:after="0" w:line="240" w:lineRule="auto"/>
        <w:rPr>
          <w:i/>
        </w:rPr>
      </w:pPr>
      <w:r w:rsidRPr="005E377F">
        <w:rPr>
          <w:rFonts w:ascii="Verdana" w:hAnsi="Verdana"/>
          <w:noProof/>
          <w:color w:val="000000"/>
          <w:sz w:val="19"/>
          <w:szCs w:val="19"/>
        </w:rPr>
        <w:pict>
          <v:shape id="_x0000_s1043" type="#_x0000_t32" style="position:absolute;margin-left:-2.85pt;margin-top:12.6pt;width:230.25pt;height:0;z-index:251678720" o:connectortype="straight" strokecolor="#548dd4 [1951]" strokeweight="3pt"/>
        </w:pict>
      </w:r>
    </w:p>
    <w:p w:rsidR="00D717AF" w:rsidRDefault="00D717AF" w:rsidP="00BD42F1">
      <w:pPr>
        <w:spacing w:after="0" w:line="240" w:lineRule="auto"/>
      </w:pPr>
    </w:p>
    <w:p w:rsidR="00D717AF" w:rsidRDefault="00D717AF" w:rsidP="00BD42F1">
      <w:pPr>
        <w:spacing w:after="0" w:line="240" w:lineRule="auto"/>
      </w:pPr>
      <w:r w:rsidRPr="00540CA3">
        <w:rPr>
          <w:i/>
          <w:noProof/>
        </w:rPr>
        <w:drawing>
          <wp:inline distT="0" distB="0" distL="0" distR="0">
            <wp:extent cx="2276665" cy="1447800"/>
            <wp:effectExtent l="19050" t="0" r="9335" b="0"/>
            <wp:docPr id="12" name="Picture 7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89" t="12821" r="51149" b="3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66" cy="14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t xml:space="preserve"> </w:t>
      </w:r>
    </w:p>
    <w:p w:rsidR="00540CA3" w:rsidRDefault="001B2348" w:rsidP="00BD42F1">
      <w:pPr>
        <w:spacing w:after="0" w:line="240" w:lineRule="auto"/>
      </w:pPr>
      <w:r>
        <w:t xml:space="preserve">Enter </w:t>
      </w:r>
      <w:r w:rsidR="00D717AF">
        <w:t>77</w:t>
      </w:r>
      <w:r w:rsidR="00D87090">
        <w:t>381 or any other zip code in th</w:t>
      </w:r>
      <w:r w:rsidR="00140263">
        <w:t>e box on the map.</w:t>
      </w:r>
    </w:p>
    <w:p w:rsidR="00140263" w:rsidRDefault="00140263" w:rsidP="00BD42F1">
      <w:pPr>
        <w:spacing w:after="0" w:line="240" w:lineRule="auto"/>
      </w:pPr>
      <w:r>
        <w:t>Click on “compare 77381 with other ZIPS”</w:t>
      </w:r>
      <w:r w:rsidR="001B2348">
        <w:t>.</w:t>
      </w:r>
    </w:p>
    <w:p w:rsidR="00140263" w:rsidRDefault="005E377F" w:rsidP="00BD42F1">
      <w:pPr>
        <w:spacing w:after="0" w:line="240" w:lineRule="auto"/>
      </w:pPr>
      <w:r>
        <w:rPr>
          <w:noProof/>
        </w:rPr>
        <w:pict>
          <v:shape id="_x0000_s1047" type="#_x0000_t32" style="position:absolute;margin-left:-495.3pt;margin-top:56.85pt;width:734.25pt;height:0;z-index:251682816;mso-position-horizontal-relative:text;mso-position-vertical-relative:text" o:connectortype="straight" strokecolor="#548dd4 [1951]" strokeweight="3pt"/>
        </w:pict>
      </w:r>
      <w:r w:rsidR="00140263">
        <w:t>On the next page you can enter up to 20 zip codes at a time to get demographic data for each zip entered.</w:t>
      </w:r>
    </w:p>
    <w:p w:rsidR="00C31C42" w:rsidRDefault="00C31C42" w:rsidP="00BD42F1">
      <w:pPr>
        <w:spacing w:after="0" w:line="240" w:lineRule="auto"/>
      </w:pPr>
    </w:p>
    <w:sectPr w:rsidR="00C31C42" w:rsidSect="00D717AF">
      <w:pgSz w:w="15840" w:h="12240" w:orient="landscape"/>
      <w:pgMar w:top="720" w:right="720" w:bottom="720" w:left="720" w:header="720" w:footer="720" w:gutter="0"/>
      <w:cols w:num="3" w:space="2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CA8" w:rsidRDefault="005B0CA8" w:rsidP="005B0CA8">
      <w:pPr>
        <w:spacing w:after="0" w:line="240" w:lineRule="auto"/>
      </w:pPr>
      <w:r>
        <w:separator/>
      </w:r>
    </w:p>
  </w:endnote>
  <w:endnote w:type="continuationSeparator" w:id="0">
    <w:p w:rsidR="005B0CA8" w:rsidRDefault="005B0CA8" w:rsidP="005B0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CA8" w:rsidRDefault="005B0CA8" w:rsidP="005B0CA8">
      <w:pPr>
        <w:spacing w:after="0" w:line="240" w:lineRule="auto"/>
      </w:pPr>
      <w:r>
        <w:separator/>
      </w:r>
    </w:p>
  </w:footnote>
  <w:footnote w:type="continuationSeparator" w:id="0">
    <w:p w:rsidR="005B0CA8" w:rsidRDefault="005B0CA8" w:rsidP="005B0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83135"/>
    <w:multiLevelType w:val="hybridMultilevel"/>
    <w:tmpl w:val="D5D84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B0Jr7koFHBk6Cm2fxZgtcnCLlk4=" w:salt="zUG2obyg7T1ZsJRHuRJfI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1ECD"/>
    <w:rsid w:val="00006090"/>
    <w:rsid w:val="00051209"/>
    <w:rsid w:val="00073550"/>
    <w:rsid w:val="00094768"/>
    <w:rsid w:val="000D6ECF"/>
    <w:rsid w:val="00134384"/>
    <w:rsid w:val="00140263"/>
    <w:rsid w:val="001B2348"/>
    <w:rsid w:val="002B3D79"/>
    <w:rsid w:val="002B51E2"/>
    <w:rsid w:val="002B6598"/>
    <w:rsid w:val="00331A21"/>
    <w:rsid w:val="00505099"/>
    <w:rsid w:val="00521C45"/>
    <w:rsid w:val="005400A5"/>
    <w:rsid w:val="00540CA3"/>
    <w:rsid w:val="0054193A"/>
    <w:rsid w:val="005A7AE4"/>
    <w:rsid w:val="005B0CA8"/>
    <w:rsid w:val="005E377F"/>
    <w:rsid w:val="00622F81"/>
    <w:rsid w:val="00656498"/>
    <w:rsid w:val="006770B9"/>
    <w:rsid w:val="00681ECD"/>
    <w:rsid w:val="00684999"/>
    <w:rsid w:val="0069611F"/>
    <w:rsid w:val="006E74C1"/>
    <w:rsid w:val="006E7DF1"/>
    <w:rsid w:val="0070166E"/>
    <w:rsid w:val="00730575"/>
    <w:rsid w:val="0073090D"/>
    <w:rsid w:val="008B2DAB"/>
    <w:rsid w:val="00A429C9"/>
    <w:rsid w:val="00AE7028"/>
    <w:rsid w:val="00B31F84"/>
    <w:rsid w:val="00B55814"/>
    <w:rsid w:val="00BC6D9D"/>
    <w:rsid w:val="00BD42F1"/>
    <w:rsid w:val="00C14460"/>
    <w:rsid w:val="00C31C42"/>
    <w:rsid w:val="00C45771"/>
    <w:rsid w:val="00CE6183"/>
    <w:rsid w:val="00D61F06"/>
    <w:rsid w:val="00D717AF"/>
    <w:rsid w:val="00D84A7F"/>
    <w:rsid w:val="00D87090"/>
    <w:rsid w:val="00E568E9"/>
    <w:rsid w:val="00EE58DA"/>
    <w:rsid w:val="00F30D75"/>
    <w:rsid w:val="00F8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1" type="connector" idref="#_x0000_s1046"/>
        <o:r id="V:Rule12" type="connector" idref="#_x0000_s1044"/>
        <o:r id="V:Rule13" type="connector" idref="#_x0000_s1045"/>
        <o:r id="V:Rule14" type="connector" idref="#_x0000_s1043"/>
        <o:r id="V:Rule15" type="connector" idref="#_x0000_s1047"/>
        <o:r id="V:Rule16" type="connector" idref="#_x0000_s1042"/>
        <o:r id="V:Rule17" type="connector" idref="#_x0000_s1033"/>
        <o:r id="V:Rule18" type="connector" idref="#_x0000_s1041"/>
        <o:r id="V:Rule19" type="connector" idref="#_x0000_s1040"/>
        <o:r id="V:Rule20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E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1E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D9D"/>
    <w:pPr>
      <w:ind w:left="720"/>
      <w:contextualSpacing/>
    </w:pPr>
  </w:style>
  <w:style w:type="character" w:customStyle="1" w:styleId="mainheader1">
    <w:name w:val="mainheader1"/>
    <w:basedOn w:val="DefaultParagraphFont"/>
    <w:rsid w:val="00C31C42"/>
    <w:rPr>
      <w:b/>
      <w:bCs/>
      <w:sz w:val="31"/>
      <w:szCs w:val="31"/>
    </w:rPr>
  </w:style>
  <w:style w:type="character" w:styleId="FollowedHyperlink">
    <w:name w:val="FollowedHyperlink"/>
    <w:basedOn w:val="DefaultParagraphFont"/>
    <w:uiPriority w:val="99"/>
    <w:semiHidden/>
    <w:unhideWhenUsed/>
    <w:rsid w:val="00C4577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B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0CA8"/>
  </w:style>
  <w:style w:type="paragraph" w:styleId="Footer">
    <w:name w:val="footer"/>
    <w:basedOn w:val="Normal"/>
    <w:link w:val="FooterChar"/>
    <w:uiPriority w:val="99"/>
    <w:semiHidden/>
    <w:unhideWhenUsed/>
    <w:rsid w:val="005B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0C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7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6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xhighereddata.org/Interactive/Accountability/CC_Excellence.cfm?fice=445566" TargetMode="External"/><Relationship Id="rId18" Type="http://schemas.openxmlformats.org/officeDocument/2006/relationships/hyperlink" Target="http://www.txhighereddata.org/Interactive/Institutions.cfm" TargetMode="External"/><Relationship Id="rId26" Type="http://schemas.openxmlformats.org/officeDocument/2006/relationships/hyperlink" Target="http://www.tacc.org/tcc_links.htm" TargetMode="External"/><Relationship Id="rId39" Type="http://schemas.openxmlformats.org/officeDocument/2006/relationships/hyperlink" Target="http://ritter.tea.state.tx.us/p16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xhighereddata.org/reports/performance/ctcasalf/ctcaddl/" TargetMode="External"/><Relationship Id="rId34" Type="http://schemas.openxmlformats.org/officeDocument/2006/relationships/hyperlink" Target="http://www.tea.state.tx.us/" TargetMode="External"/><Relationship Id="rId42" Type="http://schemas.openxmlformats.org/officeDocument/2006/relationships/image" Target="media/image6.png"/><Relationship Id="rId47" Type="http://schemas.openxmlformats.org/officeDocument/2006/relationships/fontTable" Target="fontTable.xml"/><Relationship Id="rId7" Type="http://schemas.openxmlformats.org/officeDocument/2006/relationships/hyperlink" Target="http://www.thecb.state.tx.us/" TargetMode="External"/><Relationship Id="rId12" Type="http://schemas.openxmlformats.org/officeDocument/2006/relationships/hyperlink" Target="http://www.txhighereddata.org/Interactive/Accountability/CC_Participation.cfm?fice=445566" TargetMode="External"/><Relationship Id="rId17" Type="http://schemas.openxmlformats.org/officeDocument/2006/relationships/hyperlink" Target="http://www.txhighereddata.org/Interactive/FacSal.cfm" TargetMode="External"/><Relationship Id="rId25" Type="http://schemas.openxmlformats.org/officeDocument/2006/relationships/hyperlink" Target="http://www.tacc.org/ccenrollment.htm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://ritter.tea.state.tx.us/perfreport/aeis/2008/campus.srch.html" TargetMode="External"/><Relationship Id="rId46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txhighereddata.org/Interactive/CIP/" TargetMode="External"/><Relationship Id="rId20" Type="http://schemas.openxmlformats.org/officeDocument/2006/relationships/hyperlink" Target="http://www.thecb.state.tx.us/Reports/PDF/1509.PDF" TargetMode="External"/><Relationship Id="rId29" Type="http://schemas.openxmlformats.org/officeDocument/2006/relationships/hyperlink" Target="http://nces.ed.gov/collegenavigator/" TargetMode="External"/><Relationship Id="rId41" Type="http://schemas.openxmlformats.org/officeDocument/2006/relationships/hyperlink" Target="http://www.publicschoolreview.com/zipsearch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xhighereddata.org/Interactive/Accountability/CC_Participation.cfm?fice=445566" TargetMode="External"/><Relationship Id="rId24" Type="http://schemas.openxmlformats.org/officeDocument/2006/relationships/hyperlink" Target="http://www.tacc.org/tuitionfeesurvey.htm" TargetMode="External"/><Relationship Id="rId32" Type="http://schemas.openxmlformats.org/officeDocument/2006/relationships/hyperlink" Target="http://www.brazosport.edu/sites/General/InstitutionalResearch/GCAIR/GCAIR.aspx" TargetMode="External"/><Relationship Id="rId37" Type="http://schemas.openxmlformats.org/officeDocument/2006/relationships/hyperlink" Target="http://ritter.tea.state.tx.us/perfreport/aeis/2008/district.srch.html" TargetMode="External"/><Relationship Id="rId40" Type="http://schemas.openxmlformats.org/officeDocument/2006/relationships/hyperlink" Target="http://ritter.tea.state.tx.us/perfreport/snapshot/" TargetMode="External"/><Relationship Id="rId45" Type="http://schemas.openxmlformats.org/officeDocument/2006/relationships/hyperlink" Target="http://zipskinny.com/index.php?zip=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xhighereddata.org/Interactive/Accountability/InteractiveMain.cfm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3.png"/><Relationship Id="rId36" Type="http://schemas.openxmlformats.org/officeDocument/2006/relationships/hyperlink" Target="http://ritter.tea.state.tx.us/perfreport/aeis/" TargetMode="External"/><Relationship Id="rId10" Type="http://schemas.openxmlformats.org/officeDocument/2006/relationships/hyperlink" Target="http://www.txhighereddata.org/Interactive/Accountability/" TargetMode="External"/><Relationship Id="rId19" Type="http://schemas.openxmlformats.org/officeDocument/2006/relationships/hyperlink" Target="http://www.txhighereddata.org/Interactive/CourseInventory.cfm" TargetMode="External"/><Relationship Id="rId31" Type="http://schemas.openxmlformats.org/officeDocument/2006/relationships/hyperlink" Target="http://nces.ed.gov/ipedspas/expt/" TargetMode="External"/><Relationship Id="rId44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thecb.state.tx.us/" TargetMode="External"/><Relationship Id="rId14" Type="http://schemas.openxmlformats.org/officeDocument/2006/relationships/hyperlink" Target="http://www.txhighereddata.org/Interactive/Accountability/CC_InstEffect.cfm?FICE=445566" TargetMode="External"/><Relationship Id="rId22" Type="http://schemas.openxmlformats.org/officeDocument/2006/relationships/hyperlink" Target="http://www.tacc.org/" TargetMode="External"/><Relationship Id="rId27" Type="http://schemas.openxmlformats.org/officeDocument/2006/relationships/hyperlink" Target="http://nces.ed.gov/ipeds/" TargetMode="External"/><Relationship Id="rId30" Type="http://schemas.openxmlformats.org/officeDocument/2006/relationships/hyperlink" Target="http://nces.ed.gov/ipeds/datacenter/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://www.demographicsnow.com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692</Words>
  <Characters>3948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NHMCCD</Company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cathooper</dc:creator>
  <cp:keywords/>
  <dc:description/>
  <cp:lastModifiedBy>cathooper</cp:lastModifiedBy>
  <cp:revision>2</cp:revision>
  <dcterms:created xsi:type="dcterms:W3CDTF">2009-12-09T17:37:00Z</dcterms:created>
  <dcterms:modified xsi:type="dcterms:W3CDTF">2009-12-09T17:37:00Z</dcterms:modified>
</cp:coreProperties>
</file>