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30F" w:rsidRDefault="0093630F" w:rsidP="006B4F96">
      <w:pPr>
        <w:rPr>
          <w:sz w:val="20"/>
          <w:szCs w:val="20"/>
        </w:rPr>
      </w:pPr>
    </w:p>
    <w:p w:rsidR="006B4F96" w:rsidRPr="00FA0FB9" w:rsidRDefault="006B4F96" w:rsidP="006B4F96">
      <w:pPr>
        <w:rPr>
          <w:sz w:val="20"/>
          <w:szCs w:val="20"/>
        </w:rPr>
      </w:pPr>
      <w:r w:rsidRPr="00FA0FB9">
        <w:rPr>
          <w:sz w:val="20"/>
          <w:szCs w:val="20"/>
        </w:rPr>
        <w:t xml:space="preserve">Based on the </w:t>
      </w:r>
      <w:r w:rsidRPr="00FA0FB9">
        <w:rPr>
          <w:i/>
          <w:sz w:val="20"/>
          <w:szCs w:val="20"/>
        </w:rPr>
        <w:t>Publication Manual of the American Psychological Association</w:t>
      </w:r>
      <w:r w:rsidRPr="00FA0FB9">
        <w:rPr>
          <w:sz w:val="20"/>
          <w:szCs w:val="20"/>
        </w:rPr>
        <w:t xml:space="preserve"> (200</w:t>
      </w:r>
      <w:r w:rsidR="0093630F">
        <w:rPr>
          <w:sz w:val="20"/>
          <w:szCs w:val="20"/>
        </w:rPr>
        <w:t>9</w:t>
      </w:r>
      <w:r w:rsidRPr="00FA0FB9">
        <w:rPr>
          <w:sz w:val="20"/>
          <w:szCs w:val="20"/>
        </w:rPr>
        <w:t>) (</w:t>
      </w:r>
      <w:r w:rsidR="0093630F">
        <w:rPr>
          <w:sz w:val="20"/>
          <w:szCs w:val="20"/>
        </w:rPr>
        <w:t>6</w:t>
      </w:r>
      <w:r w:rsidRPr="00FA0FB9">
        <w:rPr>
          <w:sz w:val="20"/>
          <w:szCs w:val="20"/>
          <w:vertAlign w:val="superscript"/>
        </w:rPr>
        <w:t>th</w:t>
      </w:r>
      <w:r w:rsidRPr="00FA0FB9">
        <w:rPr>
          <w:sz w:val="20"/>
          <w:szCs w:val="20"/>
        </w:rPr>
        <w:t xml:space="preserve"> </w:t>
      </w:r>
      <w:proofErr w:type="gramStart"/>
      <w:r w:rsidRPr="00FA0FB9">
        <w:rPr>
          <w:sz w:val="20"/>
          <w:szCs w:val="20"/>
        </w:rPr>
        <w:t>ed</w:t>
      </w:r>
      <w:proofErr w:type="gramEnd"/>
      <w:r w:rsidRPr="00FA0FB9">
        <w:rPr>
          <w:sz w:val="20"/>
          <w:szCs w:val="20"/>
        </w:rPr>
        <w:t>.).  New York: American Psychological Association.</w:t>
      </w:r>
    </w:p>
    <w:p w:rsidR="006B4F96" w:rsidRDefault="006B4F96" w:rsidP="006B4F96">
      <w:pPr>
        <w:rPr>
          <w:b/>
          <w:sz w:val="20"/>
          <w:szCs w:val="20"/>
        </w:rPr>
      </w:pPr>
      <w:r w:rsidRPr="00FA0FB9">
        <w:rPr>
          <w:b/>
          <w:sz w:val="20"/>
          <w:szCs w:val="20"/>
        </w:rPr>
        <w:t>Italics are used for book and journal titles (underlining no longer used).  First line of entry flush with margin, second and subsequent lines indented 5 to 7 spaces.  Alphabetize by author’s last name.  If no author, alphabetize by first significant word in title.  Heading for reference list page is “References,” typed, centered at top of page.  References page is double-spaced.</w:t>
      </w:r>
    </w:p>
    <w:p w:rsidR="0093630F" w:rsidRPr="00FA0FB9" w:rsidRDefault="0093630F" w:rsidP="006B4F96">
      <w:pPr>
        <w:rPr>
          <w:b/>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8"/>
        <w:gridCol w:w="9530"/>
        <w:gridCol w:w="2218"/>
      </w:tblGrid>
      <w:tr w:rsidR="006B4F96" w:rsidTr="006B4F96">
        <w:trPr>
          <w:trHeight w:val="271"/>
        </w:trPr>
        <w:tc>
          <w:tcPr>
            <w:tcW w:w="286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B4F96" w:rsidRPr="0093630F" w:rsidRDefault="006B4F96" w:rsidP="0093630F">
            <w:pPr>
              <w:jc w:val="center"/>
              <w:rPr>
                <w:b/>
                <w:sz w:val="20"/>
                <w:szCs w:val="20"/>
              </w:rPr>
            </w:pPr>
            <w:r w:rsidRPr="0093630F">
              <w:rPr>
                <w:b/>
                <w:sz w:val="20"/>
                <w:szCs w:val="20"/>
              </w:rPr>
              <w:t>Type of Entry</w:t>
            </w:r>
          </w:p>
        </w:tc>
        <w:tc>
          <w:tcPr>
            <w:tcW w:w="953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B4F96" w:rsidRPr="0093630F" w:rsidRDefault="006B4F96" w:rsidP="0093630F">
            <w:pPr>
              <w:jc w:val="center"/>
              <w:rPr>
                <w:b/>
                <w:sz w:val="20"/>
                <w:szCs w:val="20"/>
              </w:rPr>
            </w:pPr>
            <w:r w:rsidRPr="0093630F">
              <w:rPr>
                <w:b/>
                <w:sz w:val="20"/>
                <w:szCs w:val="20"/>
              </w:rPr>
              <w:t>Reference List</w:t>
            </w:r>
          </w:p>
        </w:tc>
        <w:tc>
          <w:tcPr>
            <w:tcW w:w="221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B4F96" w:rsidRPr="0093630F" w:rsidRDefault="006B4F96" w:rsidP="0093630F">
            <w:pPr>
              <w:jc w:val="center"/>
              <w:rPr>
                <w:b/>
                <w:sz w:val="20"/>
                <w:szCs w:val="20"/>
              </w:rPr>
            </w:pPr>
            <w:r w:rsidRPr="0093630F">
              <w:rPr>
                <w:b/>
                <w:sz w:val="20"/>
                <w:szCs w:val="20"/>
              </w:rPr>
              <w:t>Citation in Text</w:t>
            </w:r>
          </w:p>
        </w:tc>
      </w:tr>
      <w:tr w:rsidR="006B4F96" w:rsidTr="006B4F96">
        <w:trPr>
          <w:trHeight w:val="271"/>
        </w:trPr>
        <w:tc>
          <w:tcPr>
            <w:tcW w:w="286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rPr>
                <w:sz w:val="20"/>
                <w:szCs w:val="20"/>
              </w:rPr>
            </w:pPr>
            <w:r w:rsidRPr="0093630F">
              <w:rPr>
                <w:b/>
                <w:sz w:val="20"/>
                <w:szCs w:val="20"/>
              </w:rPr>
              <w:t>Book—Basic Components</w:t>
            </w:r>
            <w:r w:rsidRPr="0093630F">
              <w:rPr>
                <w:sz w:val="20"/>
                <w:szCs w:val="20"/>
              </w:rPr>
              <w:t xml:space="preserve"> in order in which they are normally arranged</w:t>
            </w:r>
          </w:p>
        </w:tc>
        <w:tc>
          <w:tcPr>
            <w:tcW w:w="9530"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6012EC">
            <w:pPr>
              <w:spacing w:line="480" w:lineRule="auto"/>
              <w:ind w:left="732" w:hanging="732"/>
              <w:rPr>
                <w:sz w:val="20"/>
                <w:szCs w:val="20"/>
              </w:rPr>
            </w:pPr>
            <w:r w:rsidRPr="0093630F">
              <w:rPr>
                <w:sz w:val="20"/>
                <w:szCs w:val="20"/>
              </w:rPr>
              <w:t xml:space="preserve">Author Last Name, First Initial.  (Year).  Title of Chapter or Part of Book.  In editor’s name (Ed.), </w:t>
            </w:r>
            <w:r w:rsidRPr="0093630F">
              <w:rPr>
                <w:sz w:val="20"/>
                <w:szCs w:val="20"/>
              </w:rPr>
              <w:tab/>
            </w:r>
            <w:r w:rsidRPr="0093630F">
              <w:rPr>
                <w:i/>
                <w:sz w:val="20"/>
                <w:szCs w:val="20"/>
              </w:rPr>
              <w:t>Book Title</w:t>
            </w:r>
            <w:r w:rsidRPr="0093630F">
              <w:rPr>
                <w:sz w:val="20"/>
                <w:szCs w:val="20"/>
              </w:rPr>
              <w:t xml:space="preserve"> (pp. page numbers if part of a book) (Edition).  Place of Publication: Publisher.</w:t>
            </w:r>
          </w:p>
        </w:tc>
        <w:tc>
          <w:tcPr>
            <w:tcW w:w="221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rPr>
                <w:sz w:val="20"/>
                <w:szCs w:val="20"/>
              </w:rPr>
            </w:pPr>
            <w:r w:rsidRPr="0093630F">
              <w:rPr>
                <w:sz w:val="20"/>
                <w:szCs w:val="20"/>
              </w:rPr>
              <w:t>(Author Last Name, year)</w:t>
            </w:r>
          </w:p>
        </w:tc>
      </w:tr>
      <w:tr w:rsidR="006B4F96" w:rsidTr="006B4F96">
        <w:trPr>
          <w:trHeight w:val="271"/>
        </w:trPr>
        <w:tc>
          <w:tcPr>
            <w:tcW w:w="2868" w:type="dxa"/>
            <w:tcBorders>
              <w:top w:val="single" w:sz="4" w:space="0" w:color="auto"/>
              <w:left w:val="single" w:sz="4" w:space="0" w:color="auto"/>
              <w:bottom w:val="single" w:sz="4" w:space="0" w:color="auto"/>
              <w:right w:val="single" w:sz="4" w:space="0" w:color="auto"/>
            </w:tcBorders>
            <w:vAlign w:val="center"/>
            <w:hideMark/>
          </w:tcPr>
          <w:p w:rsidR="0093630F" w:rsidRDefault="0093630F" w:rsidP="0093630F">
            <w:pPr>
              <w:rPr>
                <w:b/>
                <w:sz w:val="20"/>
                <w:szCs w:val="20"/>
              </w:rPr>
            </w:pPr>
          </w:p>
          <w:p w:rsidR="006B4F96" w:rsidRDefault="006B4F96" w:rsidP="0093630F">
            <w:pPr>
              <w:rPr>
                <w:b/>
                <w:sz w:val="20"/>
                <w:szCs w:val="20"/>
              </w:rPr>
            </w:pPr>
            <w:r w:rsidRPr="0093630F">
              <w:rPr>
                <w:b/>
                <w:sz w:val="20"/>
                <w:szCs w:val="20"/>
              </w:rPr>
              <w:t>Book—One Author</w:t>
            </w:r>
          </w:p>
          <w:p w:rsidR="0093630F" w:rsidRPr="0093630F" w:rsidRDefault="0093630F" w:rsidP="0093630F">
            <w:pPr>
              <w:rPr>
                <w:b/>
                <w:sz w:val="20"/>
                <w:szCs w:val="20"/>
              </w:rPr>
            </w:pPr>
          </w:p>
        </w:tc>
        <w:tc>
          <w:tcPr>
            <w:tcW w:w="9530" w:type="dxa"/>
            <w:tcBorders>
              <w:top w:val="single" w:sz="4" w:space="0" w:color="auto"/>
              <w:left w:val="single" w:sz="4" w:space="0" w:color="auto"/>
              <w:bottom w:val="single" w:sz="4" w:space="0" w:color="auto"/>
              <w:right w:val="single" w:sz="4" w:space="0" w:color="auto"/>
            </w:tcBorders>
            <w:vAlign w:val="center"/>
            <w:hideMark/>
          </w:tcPr>
          <w:p w:rsidR="0093630F" w:rsidRDefault="0093630F" w:rsidP="0093630F">
            <w:pPr>
              <w:rPr>
                <w:sz w:val="20"/>
                <w:szCs w:val="20"/>
              </w:rPr>
            </w:pPr>
          </w:p>
          <w:p w:rsidR="006B4F96" w:rsidRDefault="006B4F96" w:rsidP="0093630F">
            <w:pPr>
              <w:rPr>
                <w:sz w:val="20"/>
                <w:szCs w:val="20"/>
              </w:rPr>
            </w:pPr>
            <w:r w:rsidRPr="0093630F">
              <w:rPr>
                <w:sz w:val="20"/>
                <w:szCs w:val="20"/>
              </w:rPr>
              <w:t xml:space="preserve">Newton, P.M.  (1995). </w:t>
            </w:r>
            <w:r w:rsidRPr="0093630F">
              <w:rPr>
                <w:i/>
                <w:sz w:val="20"/>
                <w:szCs w:val="20"/>
              </w:rPr>
              <w:t>Freud: from youthful dream to mid-life crisis</w:t>
            </w:r>
            <w:r w:rsidRPr="0093630F">
              <w:rPr>
                <w:sz w:val="20"/>
                <w:szCs w:val="20"/>
              </w:rPr>
              <w:t>.  New York: Guilford Press.</w:t>
            </w:r>
          </w:p>
          <w:p w:rsidR="0093630F" w:rsidRPr="0093630F" w:rsidRDefault="0093630F" w:rsidP="0093630F">
            <w:pPr>
              <w:rPr>
                <w:sz w:val="20"/>
                <w:szCs w:val="20"/>
              </w:rPr>
            </w:pPr>
          </w:p>
        </w:tc>
        <w:tc>
          <w:tcPr>
            <w:tcW w:w="2218" w:type="dxa"/>
            <w:tcBorders>
              <w:top w:val="single" w:sz="4" w:space="0" w:color="auto"/>
              <w:left w:val="single" w:sz="4" w:space="0" w:color="auto"/>
              <w:bottom w:val="single" w:sz="4" w:space="0" w:color="auto"/>
              <w:right w:val="single" w:sz="4" w:space="0" w:color="auto"/>
            </w:tcBorders>
            <w:vAlign w:val="center"/>
            <w:hideMark/>
          </w:tcPr>
          <w:p w:rsidR="0093630F" w:rsidRDefault="0093630F" w:rsidP="0093630F">
            <w:pPr>
              <w:rPr>
                <w:sz w:val="20"/>
                <w:szCs w:val="20"/>
              </w:rPr>
            </w:pPr>
          </w:p>
          <w:p w:rsidR="006B4F96" w:rsidRDefault="000C53D6" w:rsidP="0093630F">
            <w:pPr>
              <w:rPr>
                <w:sz w:val="20"/>
                <w:szCs w:val="20"/>
              </w:rPr>
            </w:pPr>
            <w:r>
              <w:rPr>
                <w:sz w:val="20"/>
                <w:szCs w:val="20"/>
              </w:rPr>
              <w:t>(</w:t>
            </w:r>
            <w:r w:rsidR="006B4F96" w:rsidRPr="0093630F">
              <w:rPr>
                <w:sz w:val="20"/>
                <w:szCs w:val="20"/>
              </w:rPr>
              <w:t>Newton, 1995)</w:t>
            </w:r>
          </w:p>
          <w:p w:rsidR="0093630F" w:rsidRPr="0093630F" w:rsidRDefault="0093630F" w:rsidP="0093630F">
            <w:pPr>
              <w:rPr>
                <w:sz w:val="20"/>
                <w:szCs w:val="20"/>
              </w:rPr>
            </w:pPr>
          </w:p>
        </w:tc>
      </w:tr>
      <w:tr w:rsidR="006B4F96" w:rsidTr="001271F9">
        <w:trPr>
          <w:trHeight w:val="1385"/>
        </w:trPr>
        <w:tc>
          <w:tcPr>
            <w:tcW w:w="286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rPr>
                <w:sz w:val="20"/>
                <w:szCs w:val="20"/>
              </w:rPr>
            </w:pPr>
            <w:r w:rsidRPr="0093630F">
              <w:rPr>
                <w:b/>
                <w:sz w:val="20"/>
                <w:szCs w:val="20"/>
              </w:rPr>
              <w:t>Book—T</w:t>
            </w:r>
            <w:r w:rsidR="00DD6C00">
              <w:rPr>
                <w:b/>
                <w:sz w:val="20"/>
                <w:szCs w:val="20"/>
              </w:rPr>
              <w:t>wo</w:t>
            </w:r>
            <w:r w:rsidRPr="0093630F">
              <w:rPr>
                <w:b/>
                <w:sz w:val="20"/>
                <w:szCs w:val="20"/>
              </w:rPr>
              <w:t xml:space="preserve"> to </w:t>
            </w:r>
            <w:r w:rsidR="00DD6C00">
              <w:rPr>
                <w:b/>
                <w:sz w:val="20"/>
                <w:szCs w:val="20"/>
              </w:rPr>
              <w:t>Seven</w:t>
            </w:r>
            <w:r w:rsidRPr="0093630F">
              <w:rPr>
                <w:b/>
                <w:sz w:val="20"/>
                <w:szCs w:val="20"/>
              </w:rPr>
              <w:t xml:space="preserve"> Authors</w:t>
            </w:r>
            <w:r w:rsidRPr="0093630F">
              <w:rPr>
                <w:sz w:val="20"/>
                <w:szCs w:val="20"/>
              </w:rPr>
              <w:t xml:space="preserve"> </w:t>
            </w:r>
          </w:p>
          <w:p w:rsidR="00DD6C00" w:rsidRPr="00DD6C00" w:rsidRDefault="00DD6C00" w:rsidP="00DD6C00">
            <w:pPr>
              <w:autoSpaceDE w:val="0"/>
              <w:autoSpaceDN w:val="0"/>
              <w:adjustRightInd w:val="0"/>
              <w:rPr>
                <w:rFonts w:eastAsiaTheme="minorHAnsi"/>
                <w:b/>
                <w:bCs/>
                <w:sz w:val="16"/>
                <w:szCs w:val="16"/>
              </w:rPr>
            </w:pPr>
            <w:r w:rsidRPr="00DD6C00">
              <w:rPr>
                <w:rFonts w:eastAsiaTheme="minorHAnsi"/>
                <w:b/>
                <w:bCs/>
                <w:sz w:val="16"/>
                <w:szCs w:val="16"/>
              </w:rPr>
              <w:t>(eight or more authors, include the first six authors’ names, then use “…." and the final</w:t>
            </w:r>
          </w:p>
          <w:p w:rsidR="006B4F96" w:rsidRPr="0093630F" w:rsidRDefault="00DD6C00" w:rsidP="00DD6C00">
            <w:pPr>
              <w:rPr>
                <w:sz w:val="20"/>
                <w:szCs w:val="20"/>
              </w:rPr>
            </w:pPr>
            <w:r w:rsidRPr="00DD6C00">
              <w:rPr>
                <w:rFonts w:eastAsiaTheme="minorHAnsi"/>
                <w:b/>
                <w:bCs/>
                <w:sz w:val="16"/>
                <w:szCs w:val="16"/>
              </w:rPr>
              <w:t>author’s name)</w:t>
            </w:r>
          </w:p>
        </w:tc>
        <w:tc>
          <w:tcPr>
            <w:tcW w:w="9530" w:type="dxa"/>
            <w:tcBorders>
              <w:top w:val="single" w:sz="4" w:space="0" w:color="auto"/>
              <w:left w:val="single" w:sz="4" w:space="0" w:color="auto"/>
              <w:bottom w:val="single" w:sz="4" w:space="0" w:color="auto"/>
              <w:right w:val="single" w:sz="4" w:space="0" w:color="auto"/>
            </w:tcBorders>
            <w:vAlign w:val="center"/>
          </w:tcPr>
          <w:p w:rsidR="006B4F96" w:rsidRPr="0093630F" w:rsidRDefault="006B4F96" w:rsidP="0093630F">
            <w:pPr>
              <w:spacing w:line="480" w:lineRule="auto"/>
              <w:rPr>
                <w:sz w:val="20"/>
                <w:szCs w:val="20"/>
              </w:rPr>
            </w:pPr>
            <w:proofErr w:type="spellStart"/>
            <w:r w:rsidRPr="0093630F">
              <w:rPr>
                <w:sz w:val="20"/>
                <w:szCs w:val="20"/>
              </w:rPr>
              <w:t>Maimon</w:t>
            </w:r>
            <w:proofErr w:type="spellEnd"/>
            <w:r w:rsidRPr="0093630F">
              <w:rPr>
                <w:sz w:val="20"/>
                <w:szCs w:val="20"/>
              </w:rPr>
              <w:t xml:space="preserve">, P., Belcher, G.L., &amp; Hearn, G.W.  (1981). </w:t>
            </w:r>
            <w:r w:rsidRPr="0093630F">
              <w:rPr>
                <w:i/>
                <w:sz w:val="20"/>
                <w:szCs w:val="20"/>
              </w:rPr>
              <w:t>Writing in the arts and sciences</w:t>
            </w:r>
            <w:r w:rsidRPr="0093630F">
              <w:rPr>
                <w:sz w:val="20"/>
                <w:szCs w:val="20"/>
              </w:rPr>
              <w:t xml:space="preserve">.  Boston: </w:t>
            </w:r>
            <w:r w:rsidRPr="0093630F">
              <w:rPr>
                <w:sz w:val="20"/>
                <w:szCs w:val="20"/>
              </w:rPr>
              <w:tab/>
              <w:t>Little, Brown.</w:t>
            </w:r>
          </w:p>
          <w:p w:rsidR="006B4F96" w:rsidRPr="0093630F" w:rsidRDefault="006B4F96" w:rsidP="0093630F">
            <w:pPr>
              <w:spacing w:line="480" w:lineRule="auto"/>
              <w:rPr>
                <w:sz w:val="20"/>
                <w:szCs w:val="20"/>
              </w:rPr>
            </w:pPr>
          </w:p>
        </w:tc>
        <w:tc>
          <w:tcPr>
            <w:tcW w:w="221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rPr>
                <w:b/>
                <w:sz w:val="20"/>
                <w:szCs w:val="20"/>
              </w:rPr>
            </w:pPr>
            <w:r w:rsidRPr="0093630F">
              <w:rPr>
                <w:sz w:val="20"/>
                <w:szCs w:val="20"/>
              </w:rPr>
              <w:t>(</w:t>
            </w:r>
            <w:proofErr w:type="spellStart"/>
            <w:r w:rsidRPr="0093630F">
              <w:rPr>
                <w:sz w:val="20"/>
                <w:szCs w:val="20"/>
              </w:rPr>
              <w:t>Maimon</w:t>
            </w:r>
            <w:proofErr w:type="spellEnd"/>
            <w:r w:rsidRPr="0093630F">
              <w:rPr>
                <w:sz w:val="20"/>
                <w:szCs w:val="20"/>
              </w:rPr>
              <w:t xml:space="preserve">, Belcher, &amp; Hearn, 1981) </w:t>
            </w:r>
            <w:r w:rsidRPr="0093630F">
              <w:rPr>
                <w:b/>
                <w:sz w:val="20"/>
                <w:szCs w:val="20"/>
              </w:rPr>
              <w:t>[After 1st citation show first author and “et al.”]</w:t>
            </w:r>
          </w:p>
        </w:tc>
      </w:tr>
      <w:tr w:rsidR="006B4F96" w:rsidTr="006B4F96">
        <w:trPr>
          <w:trHeight w:val="271"/>
        </w:trPr>
        <w:tc>
          <w:tcPr>
            <w:tcW w:w="2868" w:type="dxa"/>
            <w:tcBorders>
              <w:top w:val="single" w:sz="4" w:space="0" w:color="auto"/>
              <w:left w:val="single" w:sz="4" w:space="0" w:color="auto"/>
              <w:bottom w:val="single" w:sz="4" w:space="0" w:color="auto"/>
              <w:right w:val="single" w:sz="4" w:space="0" w:color="auto"/>
            </w:tcBorders>
            <w:vAlign w:val="center"/>
          </w:tcPr>
          <w:p w:rsidR="006B4F96" w:rsidRPr="0093630F" w:rsidRDefault="00DD6C00" w:rsidP="0093630F">
            <w:pPr>
              <w:rPr>
                <w:b/>
                <w:sz w:val="20"/>
                <w:szCs w:val="20"/>
              </w:rPr>
            </w:pPr>
            <w:r>
              <w:rPr>
                <w:b/>
                <w:sz w:val="20"/>
                <w:szCs w:val="20"/>
              </w:rPr>
              <w:t>Book – Editors and edition number</w:t>
            </w:r>
          </w:p>
        </w:tc>
        <w:tc>
          <w:tcPr>
            <w:tcW w:w="9530"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DD6C00" w:rsidP="00DD6C00">
            <w:pPr>
              <w:autoSpaceDE w:val="0"/>
              <w:autoSpaceDN w:val="0"/>
              <w:adjustRightInd w:val="0"/>
              <w:spacing w:line="480" w:lineRule="auto"/>
              <w:ind w:left="732" w:hanging="732"/>
              <w:rPr>
                <w:sz w:val="20"/>
                <w:szCs w:val="20"/>
              </w:rPr>
            </w:pPr>
            <w:r w:rsidRPr="00DD6C00">
              <w:rPr>
                <w:rFonts w:eastAsiaTheme="minorHAnsi"/>
                <w:sz w:val="20"/>
                <w:szCs w:val="20"/>
              </w:rPr>
              <w:t xml:space="preserve">Noll, M. A., &amp; Harlow, L. E. (Eds.). (2007). </w:t>
            </w:r>
            <w:r w:rsidRPr="00DD6C00">
              <w:rPr>
                <w:rFonts w:eastAsiaTheme="minorHAnsi"/>
                <w:i/>
                <w:iCs/>
                <w:sz w:val="20"/>
                <w:szCs w:val="20"/>
              </w:rPr>
              <w:t xml:space="preserve">Religion and American politics: From the colonial period to the present </w:t>
            </w:r>
            <w:r w:rsidRPr="00DD6C00">
              <w:rPr>
                <w:rFonts w:eastAsiaTheme="minorHAnsi"/>
                <w:sz w:val="20"/>
                <w:szCs w:val="20"/>
              </w:rPr>
              <w:t>(2nd ed.). New York, NY:</w:t>
            </w:r>
            <w:r>
              <w:rPr>
                <w:rFonts w:eastAsiaTheme="minorHAnsi"/>
                <w:sz w:val="20"/>
                <w:szCs w:val="20"/>
              </w:rPr>
              <w:t xml:space="preserve"> </w:t>
            </w:r>
            <w:r w:rsidRPr="00DD6C00">
              <w:rPr>
                <w:rFonts w:eastAsiaTheme="minorHAnsi"/>
                <w:sz w:val="20"/>
                <w:szCs w:val="20"/>
              </w:rPr>
              <w:t>Oxford University Press.</w:t>
            </w:r>
          </w:p>
        </w:tc>
        <w:tc>
          <w:tcPr>
            <w:tcW w:w="221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DD6C00" w:rsidP="0093630F">
            <w:pPr>
              <w:rPr>
                <w:sz w:val="20"/>
                <w:szCs w:val="20"/>
              </w:rPr>
            </w:pPr>
            <w:r>
              <w:rPr>
                <w:sz w:val="20"/>
                <w:szCs w:val="20"/>
              </w:rPr>
              <w:t>(Noll, 2007)</w:t>
            </w:r>
          </w:p>
        </w:tc>
      </w:tr>
      <w:tr w:rsidR="006B4F96" w:rsidTr="006B4F96">
        <w:trPr>
          <w:trHeight w:val="271"/>
        </w:trPr>
        <w:tc>
          <w:tcPr>
            <w:tcW w:w="2868" w:type="dxa"/>
            <w:tcBorders>
              <w:top w:val="single" w:sz="4" w:space="0" w:color="auto"/>
              <w:left w:val="single" w:sz="4" w:space="0" w:color="auto"/>
              <w:bottom w:val="single" w:sz="4" w:space="0" w:color="auto"/>
              <w:right w:val="single" w:sz="4" w:space="0" w:color="auto"/>
            </w:tcBorders>
            <w:vAlign w:val="center"/>
          </w:tcPr>
          <w:p w:rsidR="006B4F96" w:rsidRPr="0093630F" w:rsidRDefault="006B4F96" w:rsidP="0093630F">
            <w:pPr>
              <w:rPr>
                <w:b/>
                <w:sz w:val="20"/>
                <w:szCs w:val="20"/>
              </w:rPr>
            </w:pPr>
            <w:r w:rsidRPr="0093630F">
              <w:rPr>
                <w:b/>
                <w:sz w:val="20"/>
                <w:szCs w:val="20"/>
              </w:rPr>
              <w:t>Book—Signed Article in a Single Reference Work</w:t>
            </w:r>
          </w:p>
          <w:p w:rsidR="006B4F96" w:rsidRPr="0093630F" w:rsidRDefault="006B4F96" w:rsidP="0093630F">
            <w:pPr>
              <w:rPr>
                <w:b/>
                <w:sz w:val="20"/>
                <w:szCs w:val="20"/>
              </w:rPr>
            </w:pPr>
          </w:p>
          <w:p w:rsidR="006B4F96" w:rsidRPr="0093630F" w:rsidRDefault="006B4F96" w:rsidP="0093630F">
            <w:pPr>
              <w:rPr>
                <w:b/>
                <w:sz w:val="20"/>
                <w:szCs w:val="20"/>
              </w:rPr>
            </w:pPr>
          </w:p>
        </w:tc>
        <w:tc>
          <w:tcPr>
            <w:tcW w:w="9530"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DD6C00">
            <w:pPr>
              <w:spacing w:line="480" w:lineRule="auto"/>
              <w:ind w:left="732" w:hanging="732"/>
              <w:rPr>
                <w:sz w:val="20"/>
                <w:szCs w:val="20"/>
              </w:rPr>
            </w:pPr>
            <w:proofErr w:type="spellStart"/>
            <w:r w:rsidRPr="0093630F">
              <w:rPr>
                <w:sz w:val="20"/>
                <w:szCs w:val="20"/>
              </w:rPr>
              <w:t>Trosman</w:t>
            </w:r>
            <w:proofErr w:type="spellEnd"/>
            <w:r w:rsidRPr="0093630F">
              <w:rPr>
                <w:sz w:val="20"/>
                <w:szCs w:val="20"/>
              </w:rPr>
              <w:t xml:space="preserve">, H.  (1993). Freud’s dream theory.  In M. </w:t>
            </w:r>
            <w:proofErr w:type="spellStart"/>
            <w:r w:rsidRPr="0093630F">
              <w:rPr>
                <w:sz w:val="20"/>
                <w:szCs w:val="20"/>
              </w:rPr>
              <w:t>Carskadon</w:t>
            </w:r>
            <w:proofErr w:type="spellEnd"/>
            <w:r w:rsidRPr="0093630F">
              <w:rPr>
                <w:sz w:val="20"/>
                <w:szCs w:val="20"/>
              </w:rPr>
              <w:t xml:space="preserve"> (Ed. in Chief)</w:t>
            </w:r>
            <w:proofErr w:type="gramStart"/>
            <w:r w:rsidRPr="0093630F">
              <w:rPr>
                <w:sz w:val="20"/>
                <w:szCs w:val="20"/>
              </w:rPr>
              <w:t xml:space="preserve">,  </w:t>
            </w:r>
            <w:r w:rsidRPr="0093630F">
              <w:rPr>
                <w:i/>
                <w:sz w:val="20"/>
                <w:szCs w:val="20"/>
              </w:rPr>
              <w:t>Encyclopedia</w:t>
            </w:r>
            <w:proofErr w:type="gramEnd"/>
            <w:r w:rsidRPr="0093630F">
              <w:rPr>
                <w:i/>
                <w:sz w:val="20"/>
                <w:szCs w:val="20"/>
              </w:rPr>
              <w:t xml:space="preserve"> of sleep and dreaming</w:t>
            </w:r>
            <w:r w:rsidRPr="0093630F">
              <w:rPr>
                <w:sz w:val="20"/>
                <w:szCs w:val="20"/>
              </w:rPr>
              <w:t>.  (pp. 251-254).  New York: Macmillan.</w:t>
            </w:r>
          </w:p>
        </w:tc>
        <w:tc>
          <w:tcPr>
            <w:tcW w:w="221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rPr>
                <w:sz w:val="20"/>
                <w:szCs w:val="20"/>
              </w:rPr>
            </w:pPr>
            <w:r w:rsidRPr="0093630F">
              <w:rPr>
                <w:sz w:val="20"/>
                <w:szCs w:val="20"/>
              </w:rPr>
              <w:t>(</w:t>
            </w:r>
            <w:proofErr w:type="spellStart"/>
            <w:r w:rsidRPr="0093630F">
              <w:rPr>
                <w:sz w:val="20"/>
                <w:szCs w:val="20"/>
              </w:rPr>
              <w:t>Trosman</w:t>
            </w:r>
            <w:proofErr w:type="spellEnd"/>
            <w:r w:rsidRPr="0093630F">
              <w:rPr>
                <w:sz w:val="20"/>
                <w:szCs w:val="20"/>
              </w:rPr>
              <w:t>, 1993)</w:t>
            </w:r>
          </w:p>
          <w:p w:rsidR="006B4F96" w:rsidRPr="0093630F" w:rsidRDefault="006B4F96" w:rsidP="0093630F">
            <w:pPr>
              <w:rPr>
                <w:sz w:val="20"/>
                <w:szCs w:val="20"/>
              </w:rPr>
            </w:pPr>
          </w:p>
          <w:p w:rsidR="006B4F96" w:rsidRPr="0093630F" w:rsidRDefault="006B4F96" w:rsidP="0093630F">
            <w:pPr>
              <w:rPr>
                <w:sz w:val="20"/>
                <w:szCs w:val="20"/>
              </w:rPr>
            </w:pPr>
          </w:p>
          <w:p w:rsidR="006B4F96" w:rsidRPr="0093630F" w:rsidRDefault="006B4F96" w:rsidP="0093630F">
            <w:pPr>
              <w:rPr>
                <w:sz w:val="20"/>
                <w:szCs w:val="20"/>
              </w:rPr>
            </w:pPr>
          </w:p>
        </w:tc>
      </w:tr>
      <w:tr w:rsidR="006B4F96" w:rsidTr="006B4F96">
        <w:trPr>
          <w:trHeight w:val="271"/>
        </w:trPr>
        <w:tc>
          <w:tcPr>
            <w:tcW w:w="2868" w:type="dxa"/>
            <w:tcBorders>
              <w:top w:val="single" w:sz="4" w:space="0" w:color="auto"/>
              <w:left w:val="single" w:sz="4" w:space="0" w:color="auto"/>
              <w:bottom w:val="single" w:sz="4" w:space="0" w:color="auto"/>
              <w:right w:val="single" w:sz="4" w:space="0" w:color="auto"/>
            </w:tcBorders>
            <w:vAlign w:val="center"/>
          </w:tcPr>
          <w:p w:rsidR="006B4F96" w:rsidRPr="0093630F" w:rsidRDefault="006B4F96" w:rsidP="0093630F">
            <w:pPr>
              <w:rPr>
                <w:sz w:val="20"/>
                <w:szCs w:val="20"/>
              </w:rPr>
            </w:pPr>
            <w:r w:rsidRPr="0093630F">
              <w:rPr>
                <w:b/>
                <w:sz w:val="20"/>
                <w:szCs w:val="20"/>
              </w:rPr>
              <w:t xml:space="preserve">Book—Multi-volume Work </w:t>
            </w:r>
            <w:r w:rsidRPr="0093630F">
              <w:rPr>
                <w:sz w:val="20"/>
                <w:szCs w:val="20"/>
              </w:rPr>
              <w:t>by chapter or article, no author or editor</w:t>
            </w:r>
          </w:p>
          <w:p w:rsidR="006B4F96" w:rsidRPr="0093630F" w:rsidRDefault="006B4F96" w:rsidP="0093630F">
            <w:pPr>
              <w:rPr>
                <w:b/>
                <w:sz w:val="20"/>
                <w:szCs w:val="20"/>
              </w:rPr>
            </w:pPr>
          </w:p>
        </w:tc>
        <w:tc>
          <w:tcPr>
            <w:tcW w:w="9530"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spacing w:line="480" w:lineRule="auto"/>
              <w:ind w:left="762" w:hanging="762"/>
              <w:rPr>
                <w:sz w:val="20"/>
                <w:szCs w:val="20"/>
              </w:rPr>
            </w:pPr>
            <w:r w:rsidRPr="0093630F">
              <w:rPr>
                <w:sz w:val="20"/>
                <w:szCs w:val="20"/>
              </w:rPr>
              <w:t xml:space="preserve">Solitude.  (1994). In </w:t>
            </w:r>
            <w:r w:rsidRPr="0093630F">
              <w:rPr>
                <w:i/>
                <w:sz w:val="20"/>
                <w:szCs w:val="20"/>
              </w:rPr>
              <w:t>Encyclopedia of world problems and human potential</w:t>
            </w:r>
            <w:r w:rsidRPr="0093630F">
              <w:rPr>
                <w:sz w:val="20"/>
                <w:szCs w:val="20"/>
              </w:rPr>
              <w:t>.  (4</w:t>
            </w:r>
            <w:r w:rsidRPr="0093630F">
              <w:rPr>
                <w:sz w:val="20"/>
                <w:szCs w:val="20"/>
                <w:vertAlign w:val="superscript"/>
              </w:rPr>
              <w:t>th</w:t>
            </w:r>
            <w:r w:rsidRPr="0093630F">
              <w:rPr>
                <w:sz w:val="20"/>
                <w:szCs w:val="20"/>
              </w:rPr>
              <w:t xml:space="preserve"> ed.).  (Vol. 2, p. 57). New Providence: Saur.</w:t>
            </w:r>
          </w:p>
        </w:tc>
        <w:tc>
          <w:tcPr>
            <w:tcW w:w="2218" w:type="dxa"/>
            <w:tcBorders>
              <w:top w:val="single" w:sz="4" w:space="0" w:color="auto"/>
              <w:left w:val="single" w:sz="4" w:space="0" w:color="auto"/>
              <w:bottom w:val="single" w:sz="4" w:space="0" w:color="auto"/>
              <w:right w:val="single" w:sz="4" w:space="0" w:color="auto"/>
            </w:tcBorders>
            <w:vAlign w:val="center"/>
          </w:tcPr>
          <w:p w:rsidR="006B4F96" w:rsidRPr="0093630F" w:rsidRDefault="006B4F96" w:rsidP="0093630F">
            <w:pPr>
              <w:rPr>
                <w:sz w:val="20"/>
                <w:szCs w:val="20"/>
              </w:rPr>
            </w:pPr>
            <w:r w:rsidRPr="0093630F">
              <w:rPr>
                <w:sz w:val="20"/>
                <w:szCs w:val="20"/>
              </w:rPr>
              <w:t>(Solitude, 1994)</w:t>
            </w:r>
          </w:p>
          <w:p w:rsidR="006B4F96" w:rsidRPr="0093630F" w:rsidRDefault="006B4F96" w:rsidP="0093630F">
            <w:pPr>
              <w:rPr>
                <w:sz w:val="20"/>
                <w:szCs w:val="20"/>
              </w:rPr>
            </w:pPr>
          </w:p>
          <w:p w:rsidR="006B4F96" w:rsidRPr="0093630F" w:rsidRDefault="006B4F96" w:rsidP="0093630F">
            <w:pPr>
              <w:rPr>
                <w:sz w:val="20"/>
                <w:szCs w:val="20"/>
              </w:rPr>
            </w:pPr>
          </w:p>
        </w:tc>
      </w:tr>
      <w:tr w:rsidR="006B4F96" w:rsidTr="0093630F">
        <w:trPr>
          <w:trHeight w:val="1322"/>
        </w:trPr>
        <w:tc>
          <w:tcPr>
            <w:tcW w:w="2868" w:type="dxa"/>
            <w:tcBorders>
              <w:top w:val="single" w:sz="4" w:space="0" w:color="auto"/>
              <w:left w:val="single" w:sz="4" w:space="0" w:color="auto"/>
              <w:bottom w:val="single" w:sz="4" w:space="0" w:color="auto"/>
              <w:right w:val="single" w:sz="4" w:space="0" w:color="auto"/>
            </w:tcBorders>
            <w:vAlign w:val="center"/>
          </w:tcPr>
          <w:p w:rsidR="006B4F96" w:rsidRPr="0093630F" w:rsidRDefault="006B4F96" w:rsidP="0093630F">
            <w:pPr>
              <w:rPr>
                <w:b/>
                <w:sz w:val="20"/>
                <w:szCs w:val="20"/>
              </w:rPr>
            </w:pPr>
            <w:r w:rsidRPr="0093630F">
              <w:rPr>
                <w:b/>
                <w:sz w:val="20"/>
                <w:szCs w:val="20"/>
              </w:rPr>
              <w:t>Book—Chapter of a Book in a Series</w:t>
            </w:r>
          </w:p>
        </w:tc>
        <w:tc>
          <w:tcPr>
            <w:tcW w:w="9530"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spacing w:line="480" w:lineRule="auto"/>
              <w:ind w:left="702" w:hanging="702"/>
              <w:rPr>
                <w:sz w:val="20"/>
                <w:szCs w:val="20"/>
              </w:rPr>
            </w:pPr>
            <w:proofErr w:type="spellStart"/>
            <w:r w:rsidRPr="0093630F">
              <w:rPr>
                <w:sz w:val="20"/>
                <w:szCs w:val="20"/>
              </w:rPr>
              <w:t>Sapolsky</w:t>
            </w:r>
            <w:proofErr w:type="spellEnd"/>
            <w:r w:rsidRPr="0093630F">
              <w:rPr>
                <w:sz w:val="20"/>
                <w:szCs w:val="20"/>
              </w:rPr>
              <w:t xml:space="preserve">, R.  (1995). Broad definitions of mental illness are beneficial.  In D. Bender &amp; B. Leone </w:t>
            </w:r>
            <w:r w:rsidRPr="0093630F">
              <w:rPr>
                <w:sz w:val="20"/>
                <w:szCs w:val="20"/>
              </w:rPr>
              <w:tab/>
              <w:t xml:space="preserve">(Eds.), </w:t>
            </w:r>
            <w:r w:rsidRPr="0093630F">
              <w:rPr>
                <w:i/>
                <w:sz w:val="20"/>
                <w:szCs w:val="20"/>
              </w:rPr>
              <w:t>Mental illness: Opposing viewpoints</w:t>
            </w:r>
            <w:r w:rsidRPr="0093630F">
              <w:rPr>
                <w:sz w:val="20"/>
                <w:szCs w:val="20"/>
              </w:rPr>
              <w:t xml:space="preserve"> (pp. 17-21).  San Diego, CA: </w:t>
            </w:r>
            <w:proofErr w:type="spellStart"/>
            <w:r w:rsidRPr="0093630F">
              <w:rPr>
                <w:sz w:val="20"/>
                <w:szCs w:val="20"/>
              </w:rPr>
              <w:t>Greenhaven</w:t>
            </w:r>
            <w:proofErr w:type="spellEnd"/>
            <w:r w:rsidRPr="0093630F">
              <w:rPr>
                <w:sz w:val="20"/>
                <w:szCs w:val="20"/>
              </w:rPr>
              <w:t xml:space="preserve"> Press.</w:t>
            </w:r>
          </w:p>
        </w:tc>
        <w:tc>
          <w:tcPr>
            <w:tcW w:w="2218" w:type="dxa"/>
            <w:tcBorders>
              <w:top w:val="single" w:sz="4" w:space="0" w:color="auto"/>
              <w:left w:val="single" w:sz="4" w:space="0" w:color="auto"/>
              <w:bottom w:val="single" w:sz="4" w:space="0" w:color="auto"/>
              <w:right w:val="single" w:sz="4" w:space="0" w:color="auto"/>
            </w:tcBorders>
            <w:vAlign w:val="center"/>
          </w:tcPr>
          <w:p w:rsidR="006B4F96" w:rsidRPr="0093630F" w:rsidRDefault="006B4F96" w:rsidP="0093630F">
            <w:pPr>
              <w:rPr>
                <w:sz w:val="20"/>
                <w:szCs w:val="20"/>
              </w:rPr>
            </w:pPr>
            <w:r w:rsidRPr="0093630F">
              <w:rPr>
                <w:sz w:val="20"/>
                <w:szCs w:val="20"/>
              </w:rPr>
              <w:t>(</w:t>
            </w:r>
            <w:proofErr w:type="spellStart"/>
            <w:r w:rsidRPr="0093630F">
              <w:rPr>
                <w:sz w:val="20"/>
                <w:szCs w:val="20"/>
              </w:rPr>
              <w:t>Sapolsky</w:t>
            </w:r>
            <w:proofErr w:type="spellEnd"/>
            <w:r w:rsidRPr="0093630F">
              <w:rPr>
                <w:sz w:val="20"/>
                <w:szCs w:val="20"/>
              </w:rPr>
              <w:t>, 1995)</w:t>
            </w:r>
          </w:p>
          <w:p w:rsidR="006B4F96" w:rsidRPr="0093630F" w:rsidRDefault="006B4F96" w:rsidP="0093630F">
            <w:pPr>
              <w:rPr>
                <w:sz w:val="20"/>
                <w:szCs w:val="20"/>
              </w:rPr>
            </w:pPr>
          </w:p>
          <w:p w:rsidR="006B4F96" w:rsidRPr="0093630F" w:rsidRDefault="006B4F96" w:rsidP="0093630F">
            <w:pPr>
              <w:rPr>
                <w:sz w:val="20"/>
                <w:szCs w:val="20"/>
              </w:rPr>
            </w:pPr>
          </w:p>
          <w:p w:rsidR="006B4F96" w:rsidRPr="0093630F" w:rsidRDefault="006B4F96" w:rsidP="0093630F">
            <w:pPr>
              <w:rPr>
                <w:sz w:val="20"/>
                <w:szCs w:val="20"/>
              </w:rPr>
            </w:pPr>
          </w:p>
          <w:p w:rsidR="006B4F96" w:rsidRPr="0093630F" w:rsidRDefault="006B4F96" w:rsidP="0093630F">
            <w:pPr>
              <w:rPr>
                <w:sz w:val="20"/>
                <w:szCs w:val="20"/>
              </w:rPr>
            </w:pPr>
          </w:p>
        </w:tc>
      </w:tr>
      <w:tr w:rsidR="006B4F96" w:rsidTr="0093630F">
        <w:trPr>
          <w:trHeight w:val="1592"/>
        </w:trPr>
        <w:tc>
          <w:tcPr>
            <w:tcW w:w="2868" w:type="dxa"/>
            <w:tcBorders>
              <w:top w:val="single" w:sz="4" w:space="0" w:color="auto"/>
              <w:left w:val="single" w:sz="4" w:space="0" w:color="auto"/>
              <w:bottom w:val="single" w:sz="4" w:space="0" w:color="auto"/>
              <w:right w:val="single" w:sz="4" w:space="0" w:color="auto"/>
            </w:tcBorders>
            <w:vAlign w:val="center"/>
          </w:tcPr>
          <w:p w:rsidR="006B4F96" w:rsidRPr="0093630F" w:rsidRDefault="006B4F96" w:rsidP="0093630F">
            <w:pPr>
              <w:rPr>
                <w:b/>
                <w:sz w:val="20"/>
                <w:szCs w:val="20"/>
              </w:rPr>
            </w:pPr>
            <w:r w:rsidRPr="0093630F">
              <w:rPr>
                <w:b/>
                <w:sz w:val="20"/>
                <w:szCs w:val="20"/>
              </w:rPr>
              <w:lastRenderedPageBreak/>
              <w:t>Book—Article or Chapter Reprinted in an Anthology</w:t>
            </w:r>
          </w:p>
          <w:p w:rsidR="006B4F96" w:rsidRPr="0093630F" w:rsidRDefault="006B4F96" w:rsidP="0093630F">
            <w:pPr>
              <w:rPr>
                <w:b/>
                <w:sz w:val="20"/>
                <w:szCs w:val="20"/>
              </w:rPr>
            </w:pPr>
          </w:p>
          <w:p w:rsidR="006B4F96" w:rsidRPr="0093630F" w:rsidRDefault="006B4F96" w:rsidP="0093630F">
            <w:pPr>
              <w:rPr>
                <w:b/>
                <w:sz w:val="20"/>
                <w:szCs w:val="20"/>
              </w:rPr>
            </w:pPr>
          </w:p>
          <w:p w:rsidR="006B4F96" w:rsidRPr="0093630F" w:rsidRDefault="006B4F96" w:rsidP="0093630F">
            <w:pPr>
              <w:rPr>
                <w:b/>
                <w:sz w:val="20"/>
                <w:szCs w:val="20"/>
              </w:rPr>
            </w:pPr>
          </w:p>
        </w:tc>
        <w:tc>
          <w:tcPr>
            <w:tcW w:w="9530"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DD6C00">
            <w:pPr>
              <w:spacing w:line="480" w:lineRule="auto"/>
              <w:ind w:left="702" w:hanging="702"/>
              <w:rPr>
                <w:sz w:val="20"/>
                <w:szCs w:val="20"/>
              </w:rPr>
            </w:pPr>
            <w:r w:rsidRPr="0093630F">
              <w:rPr>
                <w:sz w:val="20"/>
                <w:szCs w:val="20"/>
              </w:rPr>
              <w:t>Gibbs, R., Jr.  (1997). How language reflects the embodied nature of creative cognition.  In T. Ward,</w:t>
            </w:r>
            <w:r w:rsidR="00DD6C00">
              <w:rPr>
                <w:sz w:val="20"/>
                <w:szCs w:val="20"/>
              </w:rPr>
              <w:t xml:space="preserve"> </w:t>
            </w:r>
            <w:r w:rsidRPr="0093630F">
              <w:rPr>
                <w:sz w:val="20"/>
                <w:szCs w:val="20"/>
              </w:rPr>
              <w:t xml:space="preserve">S. Smith, &amp; J. </w:t>
            </w:r>
            <w:proofErr w:type="spellStart"/>
            <w:r w:rsidRPr="0093630F">
              <w:rPr>
                <w:sz w:val="20"/>
                <w:szCs w:val="20"/>
              </w:rPr>
              <w:t>Vaid</w:t>
            </w:r>
            <w:proofErr w:type="spellEnd"/>
            <w:r w:rsidRPr="0093630F">
              <w:rPr>
                <w:sz w:val="20"/>
                <w:szCs w:val="20"/>
              </w:rPr>
              <w:t xml:space="preserve">, </w:t>
            </w:r>
            <w:r w:rsidRPr="0093630F">
              <w:rPr>
                <w:i/>
                <w:sz w:val="20"/>
                <w:szCs w:val="20"/>
              </w:rPr>
              <w:t>Creative thought: An investigation of conceptual structures and processes</w:t>
            </w:r>
            <w:r w:rsidRPr="0093630F">
              <w:rPr>
                <w:sz w:val="20"/>
                <w:szCs w:val="20"/>
              </w:rPr>
              <w:t xml:space="preserve"> (pp. 351-373).  Washington, DC: American Psychological Association.</w:t>
            </w:r>
          </w:p>
        </w:tc>
        <w:tc>
          <w:tcPr>
            <w:tcW w:w="221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rPr>
                <w:sz w:val="20"/>
                <w:szCs w:val="20"/>
              </w:rPr>
            </w:pPr>
            <w:r w:rsidRPr="0093630F">
              <w:rPr>
                <w:sz w:val="20"/>
                <w:szCs w:val="20"/>
              </w:rPr>
              <w:t>(Gibbs, 1997)</w:t>
            </w:r>
          </w:p>
          <w:p w:rsidR="006B4F96" w:rsidRPr="0093630F" w:rsidRDefault="006B4F96" w:rsidP="0093630F">
            <w:pPr>
              <w:rPr>
                <w:sz w:val="20"/>
                <w:szCs w:val="20"/>
              </w:rPr>
            </w:pPr>
          </w:p>
          <w:p w:rsidR="006B4F96" w:rsidRPr="0093630F" w:rsidRDefault="006B4F96" w:rsidP="0093630F">
            <w:pPr>
              <w:rPr>
                <w:sz w:val="20"/>
                <w:szCs w:val="20"/>
              </w:rPr>
            </w:pPr>
          </w:p>
          <w:p w:rsidR="006B4F96" w:rsidRPr="0093630F" w:rsidRDefault="006B4F96" w:rsidP="0093630F">
            <w:pPr>
              <w:rPr>
                <w:sz w:val="20"/>
                <w:szCs w:val="20"/>
              </w:rPr>
            </w:pPr>
          </w:p>
          <w:p w:rsidR="006B4F96" w:rsidRPr="0093630F" w:rsidRDefault="006B4F96" w:rsidP="0093630F">
            <w:pPr>
              <w:rPr>
                <w:sz w:val="20"/>
                <w:szCs w:val="20"/>
              </w:rPr>
            </w:pPr>
          </w:p>
        </w:tc>
      </w:tr>
      <w:tr w:rsidR="006B4F96" w:rsidTr="0093630F">
        <w:trPr>
          <w:trHeight w:val="962"/>
        </w:trPr>
        <w:tc>
          <w:tcPr>
            <w:tcW w:w="2868" w:type="dxa"/>
            <w:tcBorders>
              <w:top w:val="single" w:sz="4" w:space="0" w:color="auto"/>
              <w:left w:val="single" w:sz="4" w:space="0" w:color="auto"/>
              <w:bottom w:val="single" w:sz="4" w:space="0" w:color="auto"/>
              <w:right w:val="single" w:sz="4" w:space="0" w:color="auto"/>
            </w:tcBorders>
            <w:vAlign w:val="center"/>
          </w:tcPr>
          <w:p w:rsidR="000C53D6" w:rsidRDefault="000C53D6" w:rsidP="0093630F">
            <w:pPr>
              <w:rPr>
                <w:b/>
                <w:sz w:val="20"/>
                <w:szCs w:val="20"/>
              </w:rPr>
            </w:pPr>
          </w:p>
          <w:p w:rsidR="006B4F96" w:rsidRPr="0093630F" w:rsidRDefault="000C53D6" w:rsidP="0093630F">
            <w:pPr>
              <w:rPr>
                <w:b/>
                <w:sz w:val="20"/>
                <w:szCs w:val="20"/>
              </w:rPr>
            </w:pPr>
            <w:r>
              <w:rPr>
                <w:b/>
                <w:sz w:val="20"/>
                <w:szCs w:val="20"/>
              </w:rPr>
              <w:t>Organization as author</w:t>
            </w:r>
          </w:p>
          <w:p w:rsidR="006B4F96" w:rsidRPr="0093630F" w:rsidRDefault="006B4F96" w:rsidP="0093630F">
            <w:pPr>
              <w:rPr>
                <w:b/>
                <w:sz w:val="20"/>
                <w:szCs w:val="20"/>
              </w:rPr>
            </w:pPr>
          </w:p>
          <w:p w:rsidR="006B4F96" w:rsidRPr="0093630F" w:rsidRDefault="006B4F96" w:rsidP="0093630F">
            <w:pPr>
              <w:rPr>
                <w:b/>
                <w:sz w:val="20"/>
                <w:szCs w:val="20"/>
              </w:rPr>
            </w:pPr>
          </w:p>
        </w:tc>
        <w:tc>
          <w:tcPr>
            <w:tcW w:w="9530" w:type="dxa"/>
            <w:tcBorders>
              <w:top w:val="single" w:sz="4" w:space="0" w:color="auto"/>
              <w:left w:val="single" w:sz="4" w:space="0" w:color="auto"/>
              <w:bottom w:val="single" w:sz="4" w:space="0" w:color="auto"/>
              <w:right w:val="single" w:sz="4" w:space="0" w:color="auto"/>
            </w:tcBorders>
            <w:vAlign w:val="center"/>
            <w:hideMark/>
          </w:tcPr>
          <w:p w:rsidR="006B4F96" w:rsidRDefault="006B4F96" w:rsidP="0093630F">
            <w:pPr>
              <w:spacing w:line="480" w:lineRule="auto"/>
              <w:ind w:left="732" w:hanging="732"/>
              <w:rPr>
                <w:sz w:val="20"/>
                <w:szCs w:val="20"/>
              </w:rPr>
            </w:pPr>
          </w:p>
          <w:p w:rsidR="000C53D6" w:rsidRPr="000C53D6" w:rsidRDefault="000C53D6" w:rsidP="0093630F">
            <w:pPr>
              <w:spacing w:line="480" w:lineRule="auto"/>
              <w:ind w:left="732" w:hanging="732"/>
              <w:rPr>
                <w:sz w:val="20"/>
                <w:szCs w:val="20"/>
              </w:rPr>
            </w:pPr>
            <w:r w:rsidRPr="000C53D6">
              <w:rPr>
                <w:rFonts w:eastAsiaTheme="minorHAnsi"/>
                <w:sz w:val="20"/>
                <w:szCs w:val="20"/>
              </w:rPr>
              <w:t xml:space="preserve">American Psychiatric Association. (2000). </w:t>
            </w:r>
            <w:r w:rsidRPr="000C53D6">
              <w:rPr>
                <w:rFonts w:eastAsiaTheme="minorHAnsi"/>
                <w:i/>
                <w:iCs/>
                <w:sz w:val="20"/>
                <w:szCs w:val="20"/>
              </w:rPr>
              <w:t xml:space="preserve">Diagnostic and statistical manual of mental disorders </w:t>
            </w:r>
            <w:r w:rsidRPr="000C53D6">
              <w:rPr>
                <w:rFonts w:eastAsiaTheme="minorHAnsi"/>
                <w:sz w:val="20"/>
                <w:szCs w:val="20"/>
              </w:rPr>
              <w:t>(4th ed., text rev.). Washington, DC: Author.</w:t>
            </w:r>
          </w:p>
        </w:tc>
        <w:tc>
          <w:tcPr>
            <w:tcW w:w="2218" w:type="dxa"/>
            <w:tcBorders>
              <w:top w:val="single" w:sz="4" w:space="0" w:color="auto"/>
              <w:left w:val="single" w:sz="4" w:space="0" w:color="auto"/>
              <w:bottom w:val="single" w:sz="4" w:space="0" w:color="auto"/>
              <w:right w:val="single" w:sz="4" w:space="0" w:color="auto"/>
            </w:tcBorders>
            <w:vAlign w:val="center"/>
            <w:hideMark/>
          </w:tcPr>
          <w:p w:rsidR="000C53D6" w:rsidRDefault="000C53D6" w:rsidP="0093630F">
            <w:pPr>
              <w:rPr>
                <w:sz w:val="20"/>
                <w:szCs w:val="20"/>
              </w:rPr>
            </w:pPr>
          </w:p>
          <w:p w:rsidR="006B4F96" w:rsidRPr="0093630F" w:rsidRDefault="000C53D6" w:rsidP="0093630F">
            <w:pPr>
              <w:rPr>
                <w:sz w:val="20"/>
                <w:szCs w:val="20"/>
              </w:rPr>
            </w:pPr>
            <w:r>
              <w:rPr>
                <w:sz w:val="20"/>
                <w:szCs w:val="20"/>
              </w:rPr>
              <w:t>(American Psychiatric Association, 2000)</w:t>
            </w:r>
          </w:p>
          <w:p w:rsidR="006B4F96" w:rsidRPr="0093630F" w:rsidRDefault="006B4F96" w:rsidP="0093630F">
            <w:pPr>
              <w:rPr>
                <w:sz w:val="20"/>
                <w:szCs w:val="20"/>
              </w:rPr>
            </w:pPr>
          </w:p>
          <w:p w:rsidR="006B4F96" w:rsidRPr="0093630F" w:rsidRDefault="006B4F96" w:rsidP="0093630F">
            <w:pPr>
              <w:rPr>
                <w:sz w:val="20"/>
                <w:szCs w:val="20"/>
              </w:rPr>
            </w:pPr>
          </w:p>
        </w:tc>
      </w:tr>
      <w:tr w:rsidR="006B4F96" w:rsidTr="0093630F">
        <w:trPr>
          <w:trHeight w:val="800"/>
        </w:trPr>
        <w:tc>
          <w:tcPr>
            <w:tcW w:w="286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rPr>
                <w:b/>
                <w:sz w:val="20"/>
                <w:szCs w:val="20"/>
              </w:rPr>
            </w:pPr>
            <w:r w:rsidRPr="0093630F">
              <w:rPr>
                <w:b/>
                <w:sz w:val="20"/>
                <w:szCs w:val="20"/>
              </w:rPr>
              <w:t>Magazine Article</w:t>
            </w:r>
          </w:p>
        </w:tc>
        <w:tc>
          <w:tcPr>
            <w:tcW w:w="9530"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rPr>
                <w:sz w:val="20"/>
                <w:szCs w:val="20"/>
              </w:rPr>
            </w:pPr>
            <w:r w:rsidRPr="0093630F">
              <w:rPr>
                <w:sz w:val="20"/>
                <w:szCs w:val="20"/>
              </w:rPr>
              <w:t xml:space="preserve">Hamilton, A.  (1999, May 24).  On the virtual couch.  </w:t>
            </w:r>
            <w:r w:rsidRPr="0093630F">
              <w:rPr>
                <w:i/>
                <w:sz w:val="20"/>
                <w:szCs w:val="20"/>
              </w:rPr>
              <w:t>Time, 153</w:t>
            </w:r>
            <w:r w:rsidRPr="0093630F">
              <w:rPr>
                <w:sz w:val="20"/>
                <w:szCs w:val="20"/>
              </w:rPr>
              <w:t>, 71.</w:t>
            </w:r>
          </w:p>
        </w:tc>
        <w:tc>
          <w:tcPr>
            <w:tcW w:w="221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rPr>
                <w:sz w:val="20"/>
                <w:szCs w:val="20"/>
              </w:rPr>
            </w:pPr>
            <w:r w:rsidRPr="0093630F">
              <w:rPr>
                <w:sz w:val="20"/>
                <w:szCs w:val="20"/>
              </w:rPr>
              <w:t>(Hamilton, 1999)</w:t>
            </w:r>
          </w:p>
        </w:tc>
      </w:tr>
      <w:tr w:rsidR="006B4F96" w:rsidTr="006B4F96">
        <w:trPr>
          <w:trHeight w:val="1017"/>
        </w:trPr>
        <w:tc>
          <w:tcPr>
            <w:tcW w:w="286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rPr>
                <w:b/>
                <w:sz w:val="20"/>
                <w:szCs w:val="20"/>
              </w:rPr>
            </w:pPr>
            <w:r w:rsidRPr="0093630F">
              <w:rPr>
                <w:b/>
                <w:sz w:val="20"/>
                <w:szCs w:val="20"/>
              </w:rPr>
              <w:t>Magazine Article—No Author</w:t>
            </w:r>
          </w:p>
        </w:tc>
        <w:tc>
          <w:tcPr>
            <w:tcW w:w="9530"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rPr>
                <w:sz w:val="20"/>
                <w:szCs w:val="20"/>
              </w:rPr>
            </w:pPr>
            <w:r w:rsidRPr="0093630F">
              <w:rPr>
                <w:sz w:val="20"/>
                <w:szCs w:val="20"/>
              </w:rPr>
              <w:t xml:space="preserve">Policing cyberspace.  (1995, January 23).  </w:t>
            </w:r>
            <w:r w:rsidRPr="0093630F">
              <w:rPr>
                <w:i/>
                <w:sz w:val="20"/>
                <w:szCs w:val="20"/>
              </w:rPr>
              <w:t>U.S. News and World Report, 118</w:t>
            </w:r>
            <w:r w:rsidRPr="0093630F">
              <w:rPr>
                <w:sz w:val="20"/>
                <w:szCs w:val="20"/>
              </w:rPr>
              <w:t>, 55-59.</w:t>
            </w:r>
          </w:p>
        </w:tc>
        <w:tc>
          <w:tcPr>
            <w:tcW w:w="221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rPr>
                <w:sz w:val="20"/>
                <w:szCs w:val="20"/>
              </w:rPr>
            </w:pPr>
            <w:r w:rsidRPr="0093630F">
              <w:rPr>
                <w:sz w:val="20"/>
                <w:szCs w:val="20"/>
              </w:rPr>
              <w:t>(Policing, 1995)</w:t>
            </w:r>
          </w:p>
        </w:tc>
      </w:tr>
      <w:tr w:rsidR="006B4F96" w:rsidTr="0093630F">
        <w:trPr>
          <w:trHeight w:val="1160"/>
        </w:trPr>
        <w:tc>
          <w:tcPr>
            <w:tcW w:w="286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rPr>
                <w:b/>
                <w:sz w:val="20"/>
                <w:szCs w:val="20"/>
              </w:rPr>
            </w:pPr>
            <w:r w:rsidRPr="0093630F">
              <w:rPr>
                <w:b/>
                <w:sz w:val="20"/>
                <w:szCs w:val="20"/>
              </w:rPr>
              <w:t>Journal Article with Continuous Pagination throughout the Year</w:t>
            </w:r>
          </w:p>
        </w:tc>
        <w:tc>
          <w:tcPr>
            <w:tcW w:w="9530"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spacing w:line="480" w:lineRule="auto"/>
              <w:ind w:left="732" w:hanging="732"/>
              <w:rPr>
                <w:sz w:val="20"/>
                <w:szCs w:val="20"/>
              </w:rPr>
            </w:pPr>
            <w:r w:rsidRPr="0093630F">
              <w:rPr>
                <w:sz w:val="20"/>
                <w:szCs w:val="20"/>
              </w:rPr>
              <w:t xml:space="preserve">King, A.S., &amp; </w:t>
            </w:r>
            <w:proofErr w:type="spellStart"/>
            <w:r w:rsidRPr="0093630F">
              <w:rPr>
                <w:sz w:val="20"/>
                <w:szCs w:val="20"/>
              </w:rPr>
              <w:t>Ehrhard</w:t>
            </w:r>
            <w:proofErr w:type="spellEnd"/>
            <w:r w:rsidRPr="0093630F">
              <w:rPr>
                <w:sz w:val="20"/>
                <w:szCs w:val="20"/>
              </w:rPr>
              <w:t>, B.  (1996). Analyzing organizational ideology: A workplace assessment</w:t>
            </w:r>
            <w:r w:rsidR="0093630F">
              <w:rPr>
                <w:sz w:val="20"/>
                <w:szCs w:val="20"/>
              </w:rPr>
              <w:t xml:space="preserve"> </w:t>
            </w:r>
            <w:r w:rsidRPr="0093630F">
              <w:rPr>
                <w:sz w:val="20"/>
                <w:szCs w:val="20"/>
              </w:rPr>
              <w:t xml:space="preserve">exercise.  </w:t>
            </w:r>
            <w:r w:rsidRPr="0093630F">
              <w:rPr>
                <w:i/>
                <w:sz w:val="20"/>
                <w:szCs w:val="20"/>
              </w:rPr>
              <w:t>International Journal of Value-Based Management, 9</w:t>
            </w:r>
            <w:r w:rsidRPr="0093630F">
              <w:rPr>
                <w:sz w:val="20"/>
                <w:szCs w:val="20"/>
              </w:rPr>
              <w:t>, 273-57.</w:t>
            </w:r>
          </w:p>
        </w:tc>
        <w:tc>
          <w:tcPr>
            <w:tcW w:w="221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rPr>
                <w:sz w:val="20"/>
                <w:szCs w:val="20"/>
              </w:rPr>
            </w:pPr>
            <w:r w:rsidRPr="0093630F">
              <w:rPr>
                <w:sz w:val="20"/>
                <w:szCs w:val="20"/>
              </w:rPr>
              <w:t xml:space="preserve">(King &amp; </w:t>
            </w:r>
            <w:proofErr w:type="spellStart"/>
            <w:r w:rsidRPr="0093630F">
              <w:rPr>
                <w:sz w:val="20"/>
                <w:szCs w:val="20"/>
              </w:rPr>
              <w:t>Ehrhard</w:t>
            </w:r>
            <w:proofErr w:type="spellEnd"/>
            <w:r w:rsidRPr="0093630F">
              <w:rPr>
                <w:sz w:val="20"/>
                <w:szCs w:val="20"/>
              </w:rPr>
              <w:t>, 1996)</w:t>
            </w:r>
          </w:p>
          <w:p w:rsidR="006B4F96" w:rsidRPr="0093630F" w:rsidRDefault="006B4F96" w:rsidP="0093630F">
            <w:pPr>
              <w:rPr>
                <w:sz w:val="20"/>
                <w:szCs w:val="20"/>
              </w:rPr>
            </w:pPr>
          </w:p>
          <w:p w:rsidR="006B4F96" w:rsidRPr="0093630F" w:rsidRDefault="006B4F96" w:rsidP="0093630F">
            <w:pPr>
              <w:rPr>
                <w:sz w:val="20"/>
                <w:szCs w:val="20"/>
              </w:rPr>
            </w:pPr>
          </w:p>
        </w:tc>
      </w:tr>
      <w:tr w:rsidR="006B4F96" w:rsidTr="0093630F">
        <w:trPr>
          <w:trHeight w:val="980"/>
        </w:trPr>
        <w:tc>
          <w:tcPr>
            <w:tcW w:w="286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93630F">
            <w:pPr>
              <w:rPr>
                <w:b/>
                <w:sz w:val="20"/>
                <w:szCs w:val="20"/>
              </w:rPr>
            </w:pPr>
            <w:r w:rsidRPr="0093630F">
              <w:rPr>
                <w:b/>
                <w:sz w:val="20"/>
                <w:szCs w:val="20"/>
              </w:rPr>
              <w:t>Journal Article, Each Issue Beginning on Page One</w:t>
            </w:r>
          </w:p>
        </w:tc>
        <w:tc>
          <w:tcPr>
            <w:tcW w:w="9530"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6B4F96" w:rsidP="00DD6C00">
            <w:pPr>
              <w:spacing w:line="480" w:lineRule="auto"/>
              <w:ind w:left="702" w:hanging="702"/>
              <w:rPr>
                <w:sz w:val="20"/>
                <w:szCs w:val="20"/>
              </w:rPr>
            </w:pPr>
            <w:proofErr w:type="spellStart"/>
            <w:r w:rsidRPr="0093630F">
              <w:rPr>
                <w:sz w:val="20"/>
                <w:szCs w:val="20"/>
              </w:rPr>
              <w:t>Krycka</w:t>
            </w:r>
            <w:proofErr w:type="spellEnd"/>
            <w:r w:rsidRPr="0093630F">
              <w:rPr>
                <w:sz w:val="20"/>
                <w:szCs w:val="20"/>
              </w:rPr>
              <w:t xml:space="preserve">, K.C. (1997). The recovery of will in persons with aids.  </w:t>
            </w:r>
            <w:r w:rsidRPr="0093630F">
              <w:rPr>
                <w:i/>
                <w:sz w:val="20"/>
                <w:szCs w:val="20"/>
              </w:rPr>
              <w:t>Journal of Humanistic Psychology, 37</w:t>
            </w:r>
            <w:r w:rsidRPr="0093630F">
              <w:rPr>
                <w:sz w:val="20"/>
                <w:szCs w:val="20"/>
              </w:rPr>
              <w:t xml:space="preserve"> (2), 9-30.</w:t>
            </w:r>
          </w:p>
        </w:tc>
        <w:tc>
          <w:tcPr>
            <w:tcW w:w="2218" w:type="dxa"/>
            <w:tcBorders>
              <w:top w:val="single" w:sz="4" w:space="0" w:color="auto"/>
              <w:left w:val="single" w:sz="4" w:space="0" w:color="auto"/>
              <w:bottom w:val="single" w:sz="4" w:space="0" w:color="auto"/>
              <w:right w:val="single" w:sz="4" w:space="0" w:color="auto"/>
            </w:tcBorders>
            <w:vAlign w:val="center"/>
            <w:hideMark/>
          </w:tcPr>
          <w:p w:rsidR="00DD6C00" w:rsidRDefault="00DD6C00" w:rsidP="0093630F">
            <w:pPr>
              <w:rPr>
                <w:sz w:val="20"/>
                <w:szCs w:val="20"/>
              </w:rPr>
            </w:pPr>
          </w:p>
          <w:p w:rsidR="006B4F96" w:rsidRPr="0093630F" w:rsidRDefault="006B4F96" w:rsidP="0093630F">
            <w:pPr>
              <w:rPr>
                <w:sz w:val="20"/>
                <w:szCs w:val="20"/>
              </w:rPr>
            </w:pPr>
            <w:r w:rsidRPr="0093630F">
              <w:rPr>
                <w:sz w:val="20"/>
                <w:szCs w:val="20"/>
              </w:rPr>
              <w:t>(</w:t>
            </w:r>
            <w:proofErr w:type="spellStart"/>
            <w:r w:rsidRPr="0093630F">
              <w:rPr>
                <w:sz w:val="20"/>
                <w:szCs w:val="20"/>
              </w:rPr>
              <w:t>Krycka</w:t>
            </w:r>
            <w:proofErr w:type="spellEnd"/>
            <w:r w:rsidRPr="0093630F">
              <w:rPr>
                <w:sz w:val="20"/>
                <w:szCs w:val="20"/>
              </w:rPr>
              <w:t>, 1997</w:t>
            </w:r>
            <w:r w:rsidR="004872F2">
              <w:rPr>
                <w:sz w:val="20"/>
                <w:szCs w:val="20"/>
              </w:rPr>
              <w:t>,  p. 9</w:t>
            </w:r>
            <w:r w:rsidRPr="0093630F">
              <w:rPr>
                <w:sz w:val="20"/>
                <w:szCs w:val="20"/>
              </w:rPr>
              <w:t>)</w:t>
            </w:r>
            <w:r w:rsidR="004872F2">
              <w:rPr>
                <w:sz w:val="20"/>
                <w:szCs w:val="20"/>
              </w:rPr>
              <w:t xml:space="preserve"> include page number if using a direct quotation</w:t>
            </w:r>
          </w:p>
          <w:p w:rsidR="006B4F96" w:rsidRPr="0093630F" w:rsidRDefault="006B4F96" w:rsidP="0093630F">
            <w:pPr>
              <w:rPr>
                <w:sz w:val="20"/>
                <w:szCs w:val="20"/>
              </w:rPr>
            </w:pPr>
          </w:p>
          <w:p w:rsidR="006B4F96" w:rsidRPr="0093630F" w:rsidRDefault="006B4F96" w:rsidP="0093630F">
            <w:pPr>
              <w:rPr>
                <w:sz w:val="20"/>
                <w:szCs w:val="20"/>
              </w:rPr>
            </w:pPr>
          </w:p>
          <w:p w:rsidR="006B4F96" w:rsidRPr="0093630F" w:rsidRDefault="006B4F96" w:rsidP="0093630F">
            <w:pPr>
              <w:rPr>
                <w:sz w:val="20"/>
                <w:szCs w:val="20"/>
              </w:rPr>
            </w:pPr>
          </w:p>
        </w:tc>
      </w:tr>
      <w:tr w:rsidR="006B4F96" w:rsidTr="0093630F">
        <w:trPr>
          <w:trHeight w:val="1862"/>
        </w:trPr>
        <w:tc>
          <w:tcPr>
            <w:tcW w:w="286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4872F2" w:rsidP="0093630F">
            <w:pPr>
              <w:pStyle w:val="Heading3"/>
              <w:rPr>
                <w:sz w:val="20"/>
                <w:szCs w:val="20"/>
              </w:rPr>
            </w:pPr>
            <w:r>
              <w:rPr>
                <w:rFonts w:eastAsia="Times New Roman"/>
                <w:sz w:val="20"/>
                <w:szCs w:val="20"/>
              </w:rPr>
              <w:t xml:space="preserve">Journal Article with 7 or more authors, with assigned </w:t>
            </w:r>
            <w:r w:rsidR="000C53D6">
              <w:rPr>
                <w:rFonts w:eastAsia="Times New Roman"/>
                <w:sz w:val="20"/>
                <w:szCs w:val="20"/>
              </w:rPr>
              <w:t>DOI (digital object identifier)</w:t>
            </w:r>
          </w:p>
          <w:p w:rsidR="006B4F96" w:rsidRPr="0093630F" w:rsidRDefault="006B4F96" w:rsidP="0093630F">
            <w:pPr>
              <w:pStyle w:val="Heading3"/>
              <w:rPr>
                <w:b w:val="0"/>
                <w:sz w:val="20"/>
                <w:szCs w:val="20"/>
              </w:rPr>
            </w:pPr>
          </w:p>
        </w:tc>
        <w:tc>
          <w:tcPr>
            <w:tcW w:w="9530"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4872F2" w:rsidP="004872F2">
            <w:pPr>
              <w:autoSpaceDE w:val="0"/>
              <w:autoSpaceDN w:val="0"/>
              <w:adjustRightInd w:val="0"/>
              <w:spacing w:line="480" w:lineRule="auto"/>
              <w:ind w:left="732" w:hanging="732"/>
              <w:rPr>
                <w:sz w:val="20"/>
                <w:szCs w:val="20"/>
              </w:rPr>
            </w:pPr>
            <w:r w:rsidRPr="004872F2">
              <w:rPr>
                <w:rFonts w:eastAsiaTheme="minorHAnsi"/>
                <w:sz w:val="20"/>
                <w:szCs w:val="20"/>
              </w:rPr>
              <w:t xml:space="preserve">Wang, M., Kirk, J. S., </w:t>
            </w:r>
            <w:proofErr w:type="spellStart"/>
            <w:r w:rsidRPr="004872F2">
              <w:rPr>
                <w:rFonts w:eastAsiaTheme="minorHAnsi"/>
                <w:sz w:val="20"/>
                <w:szCs w:val="20"/>
              </w:rPr>
              <w:t>Venkataraman</w:t>
            </w:r>
            <w:proofErr w:type="spellEnd"/>
            <w:r w:rsidRPr="004872F2">
              <w:rPr>
                <w:rFonts w:eastAsiaTheme="minorHAnsi"/>
                <w:sz w:val="20"/>
                <w:szCs w:val="20"/>
              </w:rPr>
              <w:t xml:space="preserve">, S., </w:t>
            </w:r>
            <w:proofErr w:type="spellStart"/>
            <w:r w:rsidRPr="004872F2">
              <w:rPr>
                <w:rFonts w:eastAsiaTheme="minorHAnsi"/>
                <w:sz w:val="20"/>
                <w:szCs w:val="20"/>
              </w:rPr>
              <w:t>Domann</w:t>
            </w:r>
            <w:proofErr w:type="spellEnd"/>
            <w:r w:rsidRPr="004872F2">
              <w:rPr>
                <w:rFonts w:eastAsiaTheme="minorHAnsi"/>
                <w:sz w:val="20"/>
                <w:szCs w:val="20"/>
              </w:rPr>
              <w:t>, F. E., Zhang, H. J., Schafer, F. Q</w:t>
            </w:r>
            <w:proofErr w:type="gramStart"/>
            <w:r w:rsidRPr="004872F2">
              <w:rPr>
                <w:rFonts w:eastAsiaTheme="minorHAnsi"/>
                <w:sz w:val="20"/>
                <w:szCs w:val="20"/>
              </w:rPr>
              <w:t>., . . .</w:t>
            </w:r>
            <w:proofErr w:type="gramEnd"/>
            <w:r w:rsidRPr="004872F2">
              <w:rPr>
                <w:rFonts w:eastAsiaTheme="minorHAnsi"/>
                <w:sz w:val="20"/>
                <w:szCs w:val="20"/>
              </w:rPr>
              <w:t xml:space="preserve"> </w:t>
            </w:r>
            <w:proofErr w:type="spellStart"/>
            <w:r w:rsidRPr="004872F2">
              <w:rPr>
                <w:rFonts w:eastAsiaTheme="minorHAnsi"/>
                <w:sz w:val="20"/>
                <w:szCs w:val="20"/>
              </w:rPr>
              <w:t>Oberley</w:t>
            </w:r>
            <w:proofErr w:type="spellEnd"/>
            <w:r w:rsidRPr="004872F2">
              <w:rPr>
                <w:rFonts w:eastAsiaTheme="minorHAnsi"/>
                <w:sz w:val="20"/>
                <w:szCs w:val="20"/>
              </w:rPr>
              <w:t>, L. W. (2005). Manganese superoxide dismutase suppresses hypoxic induction of hypoxia-inducible factor-1 α and vascular endothelial growth factor.</w:t>
            </w:r>
            <w:r>
              <w:rPr>
                <w:rFonts w:eastAsiaTheme="minorHAnsi"/>
                <w:sz w:val="20"/>
                <w:szCs w:val="20"/>
              </w:rPr>
              <w:t xml:space="preserve"> </w:t>
            </w:r>
            <w:proofErr w:type="spellStart"/>
            <w:r w:rsidRPr="004872F2">
              <w:rPr>
                <w:rFonts w:eastAsiaTheme="minorHAnsi"/>
                <w:i/>
                <w:iCs/>
                <w:sz w:val="20"/>
                <w:szCs w:val="20"/>
              </w:rPr>
              <w:t>Oncogene</w:t>
            </w:r>
            <w:proofErr w:type="spellEnd"/>
            <w:r w:rsidRPr="004872F2">
              <w:rPr>
                <w:rFonts w:eastAsiaTheme="minorHAnsi"/>
                <w:i/>
                <w:iCs/>
                <w:sz w:val="20"/>
                <w:szCs w:val="20"/>
              </w:rPr>
              <w:t>, 24</w:t>
            </w:r>
            <w:r w:rsidRPr="004872F2">
              <w:rPr>
                <w:rFonts w:eastAsiaTheme="minorHAnsi"/>
                <w:sz w:val="20"/>
                <w:szCs w:val="20"/>
              </w:rPr>
              <w:t>, 8154–8166. doi:10.1038/sj.onc.1208986</w:t>
            </w:r>
          </w:p>
        </w:tc>
        <w:tc>
          <w:tcPr>
            <w:tcW w:w="2218" w:type="dxa"/>
            <w:tcBorders>
              <w:top w:val="single" w:sz="4" w:space="0" w:color="auto"/>
              <w:left w:val="single" w:sz="4" w:space="0" w:color="auto"/>
              <w:bottom w:val="single" w:sz="4" w:space="0" w:color="auto"/>
              <w:right w:val="single" w:sz="4" w:space="0" w:color="auto"/>
            </w:tcBorders>
            <w:vAlign w:val="center"/>
            <w:hideMark/>
          </w:tcPr>
          <w:p w:rsidR="006B4F96" w:rsidRPr="0093630F" w:rsidRDefault="004872F2" w:rsidP="0093630F">
            <w:pPr>
              <w:rPr>
                <w:sz w:val="20"/>
                <w:szCs w:val="20"/>
              </w:rPr>
            </w:pPr>
            <w:r>
              <w:rPr>
                <w:sz w:val="20"/>
                <w:szCs w:val="20"/>
              </w:rPr>
              <w:t>(Wang, et al, 2005)</w:t>
            </w:r>
          </w:p>
          <w:p w:rsidR="006B4F96" w:rsidRPr="0093630F" w:rsidRDefault="006B4F96" w:rsidP="0093630F">
            <w:pPr>
              <w:rPr>
                <w:sz w:val="20"/>
                <w:szCs w:val="20"/>
              </w:rPr>
            </w:pPr>
          </w:p>
          <w:p w:rsidR="006B4F96" w:rsidRPr="0093630F" w:rsidRDefault="006B4F96" w:rsidP="0093630F">
            <w:pPr>
              <w:rPr>
                <w:sz w:val="20"/>
                <w:szCs w:val="20"/>
              </w:rPr>
            </w:pPr>
          </w:p>
          <w:p w:rsidR="006B4F96" w:rsidRPr="0093630F" w:rsidRDefault="006B4F96" w:rsidP="0093630F">
            <w:pPr>
              <w:rPr>
                <w:sz w:val="20"/>
                <w:szCs w:val="20"/>
              </w:rPr>
            </w:pPr>
          </w:p>
          <w:p w:rsidR="006B4F96" w:rsidRPr="0093630F" w:rsidRDefault="006B4F96" w:rsidP="0093630F">
            <w:pPr>
              <w:rPr>
                <w:sz w:val="20"/>
                <w:szCs w:val="20"/>
              </w:rPr>
            </w:pPr>
          </w:p>
        </w:tc>
      </w:tr>
      <w:tr w:rsidR="006B4F96" w:rsidTr="006B4F96">
        <w:trPr>
          <w:trHeight w:val="31"/>
        </w:trPr>
        <w:tc>
          <w:tcPr>
            <w:tcW w:w="2868" w:type="dxa"/>
            <w:tcBorders>
              <w:top w:val="single" w:sz="4" w:space="0" w:color="auto"/>
              <w:left w:val="single" w:sz="4" w:space="0" w:color="auto"/>
              <w:bottom w:val="single" w:sz="4" w:space="0" w:color="auto"/>
              <w:right w:val="single" w:sz="4" w:space="0" w:color="auto"/>
            </w:tcBorders>
            <w:vAlign w:val="center"/>
            <w:hideMark/>
          </w:tcPr>
          <w:p w:rsidR="006B4F96" w:rsidRDefault="006B4F96" w:rsidP="0093630F">
            <w:pPr>
              <w:rPr>
                <w:b/>
              </w:rPr>
            </w:pPr>
          </w:p>
        </w:tc>
        <w:tc>
          <w:tcPr>
            <w:tcW w:w="9530" w:type="dxa"/>
            <w:tcBorders>
              <w:top w:val="single" w:sz="4" w:space="0" w:color="auto"/>
              <w:left w:val="single" w:sz="4" w:space="0" w:color="auto"/>
              <w:bottom w:val="single" w:sz="4" w:space="0" w:color="auto"/>
              <w:right w:val="single" w:sz="4" w:space="0" w:color="auto"/>
            </w:tcBorders>
            <w:vAlign w:val="center"/>
            <w:hideMark/>
          </w:tcPr>
          <w:p w:rsidR="006B4F96" w:rsidRDefault="006B4F96" w:rsidP="0093630F">
            <w:pPr>
              <w:spacing w:line="480" w:lineRule="auto"/>
              <w:ind w:left="702" w:hanging="702"/>
            </w:pPr>
          </w:p>
        </w:tc>
        <w:tc>
          <w:tcPr>
            <w:tcW w:w="2218" w:type="dxa"/>
            <w:tcBorders>
              <w:top w:val="single" w:sz="4" w:space="0" w:color="auto"/>
              <w:left w:val="single" w:sz="4" w:space="0" w:color="auto"/>
              <w:bottom w:val="single" w:sz="4" w:space="0" w:color="auto"/>
              <w:right w:val="single" w:sz="4" w:space="0" w:color="auto"/>
            </w:tcBorders>
            <w:vAlign w:val="center"/>
            <w:hideMark/>
          </w:tcPr>
          <w:p w:rsidR="006B4F96" w:rsidRDefault="006B4F96" w:rsidP="0093630F"/>
        </w:tc>
      </w:tr>
    </w:tbl>
    <w:p w:rsidR="004872F2" w:rsidRDefault="004872F2" w:rsidP="001271F9">
      <w:pPr>
        <w:tabs>
          <w:tab w:val="left" w:pos="7290"/>
        </w:tabs>
        <w:rPr>
          <w:rFonts w:ascii="Arial" w:hAnsi="Arial" w:cs="Arial"/>
          <w:sz w:val="16"/>
          <w:szCs w:val="16"/>
        </w:rPr>
      </w:pPr>
    </w:p>
    <w:p w:rsidR="00266586" w:rsidRPr="006B4F96" w:rsidRDefault="006B4F96" w:rsidP="001271F9">
      <w:pPr>
        <w:tabs>
          <w:tab w:val="left" w:pos="7290"/>
        </w:tabs>
        <w:rPr>
          <w:rFonts w:ascii="Arial" w:hAnsi="Arial" w:cs="Arial"/>
          <w:sz w:val="16"/>
          <w:szCs w:val="16"/>
        </w:rPr>
      </w:pPr>
      <w:r>
        <w:rPr>
          <w:rFonts w:ascii="Arial" w:hAnsi="Arial" w:cs="Arial"/>
          <w:sz w:val="16"/>
          <w:szCs w:val="16"/>
        </w:rPr>
        <w:t>Affirmative Action/EEOC College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93630F">
        <w:rPr>
          <w:rFonts w:ascii="Arial" w:hAnsi="Arial" w:cs="Arial"/>
          <w:sz w:val="16"/>
          <w:szCs w:val="16"/>
        </w:rPr>
        <w:tab/>
        <w:t xml:space="preserve">                       9/0</w:t>
      </w:r>
      <w:r w:rsidR="004872F2">
        <w:rPr>
          <w:rFonts w:ascii="Arial" w:hAnsi="Arial" w:cs="Arial"/>
          <w:sz w:val="16"/>
          <w:szCs w:val="16"/>
        </w:rPr>
        <w:t>4</w:t>
      </w:r>
      <w:r w:rsidR="0093630F">
        <w:rPr>
          <w:rFonts w:ascii="Arial" w:hAnsi="Arial" w:cs="Arial"/>
          <w:sz w:val="16"/>
          <w:szCs w:val="16"/>
        </w:rPr>
        <w:t xml:space="preserve">/09 </w:t>
      </w:r>
      <w:proofErr w:type="spellStart"/>
      <w:r w:rsidR="0093630F">
        <w:rPr>
          <w:rFonts w:ascii="Arial" w:hAnsi="Arial" w:cs="Arial"/>
          <w:sz w:val="16"/>
          <w:szCs w:val="16"/>
        </w:rPr>
        <w:t>cme</w:t>
      </w:r>
      <w:proofErr w:type="spellEnd"/>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93630F">
        <w:rPr>
          <w:rFonts w:ascii="Arial" w:hAnsi="Arial" w:cs="Arial"/>
          <w:sz w:val="16"/>
          <w:szCs w:val="16"/>
        </w:rPr>
        <w:tab/>
      </w:r>
      <w:r w:rsidR="0093630F">
        <w:rPr>
          <w:rFonts w:ascii="Arial" w:hAnsi="Arial" w:cs="Arial"/>
          <w:sz w:val="16"/>
          <w:szCs w:val="16"/>
        </w:rPr>
        <w:tab/>
      </w:r>
      <w:r w:rsidR="0093630F">
        <w:rPr>
          <w:rFonts w:ascii="Arial" w:hAnsi="Arial" w:cs="Arial"/>
          <w:sz w:val="16"/>
          <w:szCs w:val="16"/>
        </w:rPr>
        <w:tab/>
      </w:r>
      <w:r w:rsidR="0093630F">
        <w:rPr>
          <w:rFonts w:ascii="Arial" w:hAnsi="Arial" w:cs="Arial"/>
          <w:sz w:val="16"/>
          <w:szCs w:val="16"/>
        </w:rPr>
        <w:tab/>
      </w:r>
      <w:r w:rsidR="0093630F">
        <w:rPr>
          <w:rFonts w:ascii="Arial" w:hAnsi="Arial" w:cs="Arial"/>
          <w:sz w:val="16"/>
          <w:szCs w:val="16"/>
        </w:rPr>
        <w:tab/>
      </w:r>
      <w:r w:rsidR="0093630F">
        <w:rPr>
          <w:rFonts w:ascii="Arial" w:hAnsi="Arial" w:cs="Arial"/>
          <w:sz w:val="16"/>
          <w:szCs w:val="16"/>
        </w:rPr>
        <w:tab/>
      </w:r>
      <w:r w:rsidR="0093630F">
        <w:rPr>
          <w:rFonts w:ascii="Arial" w:hAnsi="Arial" w:cs="Arial"/>
          <w:sz w:val="16"/>
          <w:szCs w:val="16"/>
        </w:rPr>
        <w:tab/>
      </w:r>
    </w:p>
    <w:sectPr w:rsidR="00266586" w:rsidRPr="006B4F96" w:rsidSect="006B4F96">
      <w:headerReference w:type="default" r:id="rId6"/>
      <w:headerReference w:type="first" r:id="rId7"/>
      <w:pgSz w:w="15840" w:h="12240" w:orient="landscape"/>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C00" w:rsidRDefault="00DD6C00" w:rsidP="006B4F96">
      <w:r>
        <w:separator/>
      </w:r>
    </w:p>
  </w:endnote>
  <w:endnote w:type="continuationSeparator" w:id="1">
    <w:p w:rsidR="00DD6C00" w:rsidRDefault="00DD6C00" w:rsidP="006B4F9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C00" w:rsidRDefault="00DD6C00" w:rsidP="006B4F96">
      <w:r>
        <w:separator/>
      </w:r>
    </w:p>
  </w:footnote>
  <w:footnote w:type="continuationSeparator" w:id="1">
    <w:p w:rsidR="00DD6C00" w:rsidRDefault="00DD6C00" w:rsidP="006B4F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00" w:rsidRDefault="00DD6C00">
    <w:pPr>
      <w:pStyle w:val="Header"/>
    </w:pPr>
  </w:p>
  <w:p w:rsidR="00DD6C00" w:rsidRDefault="00DD6C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428"/>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4"/>
      <w:gridCol w:w="5455"/>
      <w:gridCol w:w="4975"/>
    </w:tblGrid>
    <w:tr w:rsidR="00DD6C00" w:rsidTr="0093630F">
      <w:trPr>
        <w:trHeight w:val="1530"/>
        <w:tblHeader/>
      </w:trPr>
      <w:tc>
        <w:tcPr>
          <w:tcW w:w="4114" w:type="dxa"/>
          <w:vAlign w:val="center"/>
        </w:tcPr>
        <w:p w:rsidR="00DD6C00" w:rsidRDefault="00DD6C00" w:rsidP="0093630F">
          <w:r>
            <w:rPr>
              <w:noProof/>
            </w:rPr>
            <w:drawing>
              <wp:inline distT="0" distB="0" distL="0" distR="0">
                <wp:extent cx="1371600" cy="685800"/>
                <wp:effectExtent l="19050" t="0" r="0" b="0"/>
                <wp:docPr id="9" name="Picture 0" descr="LSCMontH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SCMontHor.tif"/>
                        <pic:cNvPicPr>
                          <a:picLocks noChangeAspect="1" noChangeArrowheads="1"/>
                        </pic:cNvPicPr>
                      </pic:nvPicPr>
                      <pic:blipFill>
                        <a:blip r:embed="rId1"/>
                        <a:srcRect/>
                        <a:stretch>
                          <a:fillRect/>
                        </a:stretch>
                      </pic:blipFill>
                      <pic:spPr bwMode="auto">
                        <a:xfrm>
                          <a:off x="0" y="0"/>
                          <a:ext cx="1371600" cy="685800"/>
                        </a:xfrm>
                        <a:prstGeom prst="rect">
                          <a:avLst/>
                        </a:prstGeom>
                        <a:noFill/>
                        <a:ln w="9525">
                          <a:noFill/>
                          <a:miter lim="800000"/>
                          <a:headEnd/>
                          <a:tailEnd/>
                        </a:ln>
                      </pic:spPr>
                    </pic:pic>
                  </a:graphicData>
                </a:graphic>
              </wp:inline>
            </w:drawing>
          </w:r>
        </w:p>
      </w:tc>
      <w:tc>
        <w:tcPr>
          <w:tcW w:w="5455" w:type="dxa"/>
          <w:vAlign w:val="center"/>
        </w:tcPr>
        <w:p w:rsidR="00DD6C00" w:rsidRDefault="00DD6C00" w:rsidP="0093630F">
          <w:pPr>
            <w:jc w:val="center"/>
            <w:rPr>
              <w:sz w:val="36"/>
              <w:szCs w:val="36"/>
            </w:rPr>
          </w:pPr>
          <w:r>
            <w:rPr>
              <w:sz w:val="36"/>
              <w:szCs w:val="36"/>
            </w:rPr>
            <w:t xml:space="preserve">APA Style </w:t>
          </w:r>
        </w:p>
        <w:p w:rsidR="00DD6C00" w:rsidRDefault="00DD6C00" w:rsidP="0093630F">
          <w:pPr>
            <w:jc w:val="center"/>
          </w:pPr>
          <w:r>
            <w:rPr>
              <w:sz w:val="36"/>
              <w:szCs w:val="36"/>
            </w:rPr>
            <w:t>Print Sources</w:t>
          </w:r>
        </w:p>
      </w:tc>
      <w:tc>
        <w:tcPr>
          <w:tcW w:w="4975" w:type="dxa"/>
          <w:vAlign w:val="center"/>
        </w:tcPr>
        <w:p w:rsidR="00DD6C00" w:rsidRDefault="00DD6C00" w:rsidP="0093630F">
          <w:pPr>
            <w:jc w:val="center"/>
          </w:pPr>
          <w:r w:rsidRPr="00AB4F7E">
            <w:rPr>
              <w:b/>
            </w:rPr>
            <w:t>LSC - Montgomery Library</w:t>
          </w:r>
          <w:r>
            <w:br/>
            <w:t>3200 College Park Dr. Building F</w:t>
          </w:r>
        </w:p>
        <w:p w:rsidR="00DD6C00" w:rsidRPr="00AB4F7E" w:rsidRDefault="00DD6C00" w:rsidP="0093630F">
          <w:pPr>
            <w:jc w:val="center"/>
            <w:rPr>
              <w:lang w:val="es-ES"/>
            </w:rPr>
          </w:pPr>
          <w:r w:rsidRPr="00AB4F7E">
            <w:rPr>
              <w:lang w:val="es-ES"/>
            </w:rPr>
            <w:t>Conroe, TX 77384</w:t>
          </w:r>
        </w:p>
        <w:p w:rsidR="00DD6C00" w:rsidRPr="00AB4F7E" w:rsidRDefault="00DD6C00" w:rsidP="0093630F">
          <w:pPr>
            <w:jc w:val="center"/>
            <w:rPr>
              <w:lang w:val="es-ES"/>
            </w:rPr>
          </w:pPr>
          <w:r w:rsidRPr="00AB4F7E">
            <w:rPr>
              <w:lang w:val="es-ES"/>
            </w:rPr>
            <w:t>http://</w:t>
          </w:r>
          <w:r>
            <w:rPr>
              <w:lang w:val="es-ES"/>
            </w:rPr>
            <w:t>www.lonestar.edu/library</w:t>
          </w:r>
        </w:p>
        <w:p w:rsidR="00DD6C00" w:rsidRDefault="00DD6C00" w:rsidP="0093630F">
          <w:pPr>
            <w:jc w:val="center"/>
          </w:pPr>
          <w:r>
            <w:t>936-273-7390</w:t>
          </w:r>
        </w:p>
      </w:tc>
    </w:tr>
  </w:tbl>
  <w:p w:rsidR="00DD6C00" w:rsidRDefault="00DD6C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B4F96"/>
    <w:rsid w:val="000839D6"/>
    <w:rsid w:val="000C53D6"/>
    <w:rsid w:val="001271F9"/>
    <w:rsid w:val="00266586"/>
    <w:rsid w:val="003B32D0"/>
    <w:rsid w:val="004872F2"/>
    <w:rsid w:val="004F1AE0"/>
    <w:rsid w:val="00573A3D"/>
    <w:rsid w:val="006012EC"/>
    <w:rsid w:val="00606E44"/>
    <w:rsid w:val="00627222"/>
    <w:rsid w:val="006B4F96"/>
    <w:rsid w:val="0076139A"/>
    <w:rsid w:val="008A1A8F"/>
    <w:rsid w:val="008B6C90"/>
    <w:rsid w:val="0093630F"/>
    <w:rsid w:val="00B6318C"/>
    <w:rsid w:val="00D05F75"/>
    <w:rsid w:val="00DC4CC2"/>
    <w:rsid w:val="00DD6C00"/>
    <w:rsid w:val="00FC0827"/>
    <w:rsid w:val="00FF6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F96"/>
    <w:rPr>
      <w:rFonts w:ascii="Times New Roman" w:eastAsia="Times New Roman" w:hAnsi="Times New Roman" w:cs="Times New Roman"/>
      <w:szCs w:val="24"/>
    </w:rPr>
  </w:style>
  <w:style w:type="paragraph" w:styleId="Heading3">
    <w:name w:val="heading 3"/>
    <w:basedOn w:val="Normal"/>
    <w:link w:val="Heading3Char"/>
    <w:uiPriority w:val="9"/>
    <w:unhideWhenUsed/>
    <w:qFormat/>
    <w:rsid w:val="006B4F96"/>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4F96"/>
    <w:rPr>
      <w:rFonts w:ascii="Times New Roman" w:eastAsia="Calibri" w:hAnsi="Times New Roman" w:cs="Times New Roman"/>
      <w:b/>
      <w:bCs/>
      <w:sz w:val="27"/>
      <w:szCs w:val="27"/>
    </w:rPr>
  </w:style>
  <w:style w:type="paragraph" w:styleId="Header">
    <w:name w:val="header"/>
    <w:basedOn w:val="Normal"/>
    <w:link w:val="HeaderChar"/>
    <w:uiPriority w:val="99"/>
    <w:unhideWhenUsed/>
    <w:rsid w:val="006B4F96"/>
    <w:pPr>
      <w:tabs>
        <w:tab w:val="center" w:pos="4680"/>
        <w:tab w:val="right" w:pos="9360"/>
      </w:tabs>
    </w:pPr>
  </w:style>
  <w:style w:type="character" w:customStyle="1" w:styleId="HeaderChar">
    <w:name w:val="Header Char"/>
    <w:basedOn w:val="DefaultParagraphFont"/>
    <w:link w:val="Header"/>
    <w:uiPriority w:val="99"/>
    <w:rsid w:val="006B4F96"/>
    <w:rPr>
      <w:rFonts w:ascii="Times New Roman" w:eastAsia="Times New Roman" w:hAnsi="Times New Roman" w:cs="Times New Roman"/>
      <w:szCs w:val="24"/>
    </w:rPr>
  </w:style>
  <w:style w:type="character" w:styleId="Emphasis">
    <w:name w:val="Emphasis"/>
    <w:basedOn w:val="DefaultParagraphFont"/>
    <w:uiPriority w:val="20"/>
    <w:qFormat/>
    <w:rsid w:val="006B4F96"/>
    <w:rPr>
      <w:i/>
      <w:iCs/>
    </w:rPr>
  </w:style>
  <w:style w:type="paragraph" w:styleId="Footer">
    <w:name w:val="footer"/>
    <w:basedOn w:val="Normal"/>
    <w:link w:val="FooterChar"/>
    <w:uiPriority w:val="99"/>
    <w:semiHidden/>
    <w:unhideWhenUsed/>
    <w:rsid w:val="006B4F96"/>
    <w:pPr>
      <w:tabs>
        <w:tab w:val="center" w:pos="4680"/>
        <w:tab w:val="right" w:pos="9360"/>
      </w:tabs>
    </w:pPr>
  </w:style>
  <w:style w:type="character" w:customStyle="1" w:styleId="FooterChar">
    <w:name w:val="Footer Char"/>
    <w:basedOn w:val="DefaultParagraphFont"/>
    <w:link w:val="Footer"/>
    <w:uiPriority w:val="99"/>
    <w:semiHidden/>
    <w:rsid w:val="006B4F96"/>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B4F96"/>
    <w:rPr>
      <w:rFonts w:ascii="Tahoma" w:hAnsi="Tahoma" w:cs="Tahoma"/>
      <w:sz w:val="16"/>
      <w:szCs w:val="16"/>
    </w:rPr>
  </w:style>
  <w:style w:type="character" w:customStyle="1" w:styleId="BalloonTextChar">
    <w:name w:val="Balloon Text Char"/>
    <w:basedOn w:val="DefaultParagraphFont"/>
    <w:link w:val="BalloonText"/>
    <w:uiPriority w:val="99"/>
    <w:semiHidden/>
    <w:rsid w:val="006B4F9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lrcref</dc:creator>
  <cp:keywords/>
  <dc:description/>
  <cp:lastModifiedBy>Cheryl Mansfield-Egans</cp:lastModifiedBy>
  <cp:revision>2</cp:revision>
  <dcterms:created xsi:type="dcterms:W3CDTF">2009-09-09T00:22:00Z</dcterms:created>
  <dcterms:modified xsi:type="dcterms:W3CDTF">2009-09-09T00:22:00Z</dcterms:modified>
</cp:coreProperties>
</file>