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7" w:rsidRPr="008C65D4" w:rsidRDefault="008C65D4" w:rsidP="00A573B2">
      <w:pPr>
        <w:spacing w:after="0" w:line="360" w:lineRule="atLeast"/>
        <w:rPr>
          <w:rFonts w:ascii="Book Antiqua" w:eastAsia="Times New Roman" w:hAnsi="Book Antiqua" w:cs="Times New Roman"/>
          <w:color w:val="9D1248"/>
          <w:sz w:val="40"/>
          <w:szCs w:val="40"/>
        </w:rPr>
      </w:pPr>
      <w:r w:rsidRPr="008C65D4">
        <w:rPr>
          <w:rFonts w:ascii="Book Antiqua" w:eastAsia="Times New Roman" w:hAnsi="Book Antiqua" w:cs="Times New Roman"/>
          <w:color w:val="9D1248"/>
          <w:sz w:val="40"/>
          <w:szCs w:val="40"/>
        </w:rPr>
        <w:t>Math 0308 – Introductory Algebra</w:t>
      </w:r>
    </w:p>
    <w:p w:rsidR="009D489C"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5140960</wp:posOffset>
            </wp:positionH>
            <wp:positionV relativeFrom="paragraph">
              <wp:posOffset>430530</wp:posOffset>
            </wp:positionV>
            <wp:extent cx="1500996" cy="19270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99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 xml:space="preserve">Introductory Algebra and Intermediate Algebra </w:t>
      </w:r>
    </w:p>
    <w:p w:rsidR="00C076B7" w:rsidRDefault="00C076B7" w:rsidP="00A573B2">
      <w:pPr>
        <w:spacing w:after="0" w:line="360" w:lineRule="atLeast"/>
        <w:rPr>
          <w:rFonts w:ascii="Book Antiqua" w:eastAsia="Times New Roman" w:hAnsi="Book Antiqua" w:cs="Times New Roman"/>
          <w:b/>
          <w:color w:val="9D1248"/>
          <w:sz w:val="40"/>
          <w:szCs w:val="40"/>
          <w:u w:val="single"/>
        </w:rPr>
      </w:pPr>
      <w:proofErr w:type="gramStart"/>
      <w:r w:rsidRPr="008C65D4">
        <w:rPr>
          <w:rFonts w:ascii="Book Antiqua" w:eastAsia="Times New Roman" w:hAnsi="Book Antiqua" w:cs="Times New Roman"/>
          <w:b/>
          <w:color w:val="9D1248"/>
          <w:sz w:val="40"/>
          <w:szCs w:val="40"/>
          <w:u w:val="single"/>
        </w:rPr>
        <w:t>with</w:t>
      </w:r>
      <w:proofErr w:type="gramEnd"/>
      <w:r w:rsidRPr="008C65D4">
        <w:rPr>
          <w:rFonts w:ascii="Book Antiqua" w:eastAsia="Times New Roman" w:hAnsi="Book Antiqua" w:cs="Times New Roman"/>
          <w:b/>
          <w:color w:val="9D1248"/>
          <w:sz w:val="40"/>
          <w:szCs w:val="40"/>
          <w:u w:val="single"/>
        </w:rPr>
        <w:t xml:space="preserve">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proofErr w:type="gramStart"/>
      <w:r w:rsidRPr="00C7232B">
        <w:rPr>
          <w:rFonts w:ascii="Book Antiqua" w:eastAsia="Times New Roman" w:hAnsi="Book Antiqua" w:cs="Times New Roman"/>
          <w:b/>
          <w:bCs/>
          <w:color w:val="585858"/>
          <w:sz w:val="24"/>
          <w:szCs w:val="24"/>
        </w:rPr>
        <w:t>w/</w:t>
      </w:r>
      <w:proofErr w:type="spellStart"/>
      <w:r w:rsidRPr="00C7232B">
        <w:rPr>
          <w:rFonts w:ascii="Book Antiqua" w:eastAsia="Times New Roman" w:hAnsi="Book Antiqua" w:cs="Times New Roman"/>
          <w:b/>
          <w:bCs/>
          <w:color w:val="585858"/>
          <w:sz w:val="24"/>
          <w:szCs w:val="24"/>
        </w:rPr>
        <w:t>ConnectPlus</w:t>
      </w:r>
      <w:proofErr w:type="spellEnd"/>
      <w:proofErr w:type="gramEnd"/>
      <w:r w:rsidRPr="00C7232B">
        <w:rPr>
          <w:rFonts w:ascii="Book Antiqua" w:eastAsia="Times New Roman" w:hAnsi="Book Antiqua" w:cs="Times New Roman"/>
          <w:b/>
          <w:bCs/>
          <w:color w:val="585858"/>
          <w:sz w:val="24"/>
          <w:szCs w:val="24"/>
        </w:rPr>
        <w:t xml:space="preserve"> Hosted by ALEKS</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1023FC"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ISBN: 9781259413049</w:t>
      </w:r>
    </w:p>
    <w:p w:rsidR="002A0727" w:rsidRPr="00452857" w:rsidRDefault="002A0727" w:rsidP="002A072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Pr>
          <w:rFonts w:ascii="Times New Roman" w:hAnsi="Times New Roman"/>
          <w:sz w:val="24"/>
          <w:szCs w:val="24"/>
        </w:rPr>
        <w:t>9781259573941</w:t>
      </w:r>
    </w:p>
    <w:p w:rsidR="008C65D4" w:rsidRDefault="008C65D4" w:rsidP="008C65D4">
      <w:pPr>
        <w:spacing w:after="0" w:line="360" w:lineRule="atLeast"/>
        <w:rPr>
          <w:rFonts w:ascii="Book Antiqua" w:eastAsia="Times New Roman" w:hAnsi="Book Antiqua" w:cs="Times New Roman"/>
          <w:color w:val="585858"/>
        </w:rPr>
      </w:pP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Pr="002A0727" w:rsidRDefault="008C65D4" w:rsidP="008C65D4">
      <w:pPr>
        <w:spacing w:after="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Topics for all formats include basic algebraic operations, solving linear equations and inequalities, laws of</w:t>
      </w:r>
      <w:r w:rsidR="002A0727">
        <w:rPr>
          <w:rFonts w:ascii="Book Antiqua" w:eastAsia="Times New Roman" w:hAnsi="Book Antiqua" w:cs="Times New Roman"/>
          <w:color w:val="585858"/>
          <w:sz w:val="24"/>
          <w:szCs w:val="24"/>
        </w:rPr>
        <w:t xml:space="preserve"> </w:t>
      </w:r>
      <w:r w:rsidRPr="002A0727">
        <w:rPr>
          <w:rFonts w:ascii="Book Antiqua" w:eastAsia="Times New Roman" w:hAnsi="Book Antiqua" w:cs="Times New Roman"/>
          <w:color w:val="585858"/>
          <w:sz w:val="24"/>
          <w:szCs w:val="24"/>
        </w:rPr>
        <w:t>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8C65D4" w:rsidRDefault="008C65D4" w:rsidP="008C65D4">
      <w:pPr>
        <w:spacing w:after="0" w:line="360" w:lineRule="atLeast"/>
        <w:rPr>
          <w:rFonts w:ascii="Book Antiqua" w:eastAsia="Times New Roman" w:hAnsi="Book Antiqua" w:cs="Times New Roman"/>
          <w:color w:val="585858"/>
          <w:sz w:val="28"/>
          <w:szCs w:val="28"/>
        </w:rPr>
      </w:pPr>
    </w:p>
    <w:p w:rsidR="008C65D4" w:rsidRPr="002A0727" w:rsidRDefault="008C65D4" w:rsidP="008C65D4">
      <w:p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The student will:</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linear equations and inequalities in one variable and compound inequalities in one variable.</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Use linear equations to solve applications.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Sketch graphs of linear relations and determine a linear equation in two variables given pertinent information.</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Find the slope and x- and y- intercepts of a linear relation.</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Simplify expressions using definitions and laws of integer exponents.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Add, subtract, multiply, and divide polynomials.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Factor polynomials.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quadratic equations using the factoring method.</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systems of linear equations in two variables, including applications.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Simplify, multiply and divide rational expressions.</w:t>
      </w:r>
    </w:p>
    <w:p w:rsidR="008C65D4" w:rsidRDefault="008C65D4"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37347E" w:rsidRDefault="0037347E" w:rsidP="008C65D4">
      <w:pPr>
        <w:spacing w:after="0" w:line="360" w:lineRule="atLeast"/>
        <w:rPr>
          <w:rFonts w:ascii="Book Antiqua" w:eastAsia="Times New Roman" w:hAnsi="Book Antiqua" w:cs="Times New Roman"/>
          <w:b/>
          <w:color w:val="002060"/>
          <w:sz w:val="32"/>
          <w:szCs w:val="32"/>
        </w:rPr>
        <w:sectPr w:rsidR="0037347E" w:rsidSect="00A573B2">
          <w:pgSz w:w="12240" w:h="15840"/>
          <w:pgMar w:top="720" w:right="720" w:bottom="720" w:left="720" w:header="720" w:footer="720" w:gutter="0"/>
          <w:cols w:space="720"/>
          <w:docGrid w:linePitch="360"/>
        </w:sectPr>
      </w:pPr>
    </w:p>
    <w:p w:rsidR="008C65D4" w:rsidRDefault="008C65D4" w:rsidP="008C65D4">
      <w:pPr>
        <w:spacing w:after="0" w:line="360" w:lineRule="atLeast"/>
        <w:rPr>
          <w:rFonts w:ascii="Book Antiqua" w:eastAsia="Times New Roman" w:hAnsi="Book Antiqua" w:cs="Times New Roman"/>
          <w:b/>
          <w:color w:val="002060"/>
          <w:sz w:val="32"/>
          <w:szCs w:val="32"/>
        </w:rPr>
      </w:pPr>
      <w:r>
        <w:rPr>
          <w:rFonts w:ascii="Book Antiqua" w:eastAsia="Times New Roman" w:hAnsi="Book Antiqua" w:cs="Times New Roman"/>
          <w:b/>
          <w:color w:val="002060"/>
          <w:sz w:val="32"/>
          <w:szCs w:val="32"/>
        </w:rPr>
        <w:lastRenderedPageBreak/>
        <w:t>Book Sections:</w:t>
      </w:r>
    </w:p>
    <w:p w:rsidR="00EA74E0" w:rsidRDefault="00EA74E0" w:rsidP="008C65D4">
      <w:pPr>
        <w:spacing w:after="0" w:line="360" w:lineRule="atLeast"/>
        <w:rPr>
          <w:rFonts w:ascii="Book Antiqua" w:eastAsia="Times New Roman" w:hAnsi="Book Antiqua" w:cs="Times New Roman"/>
          <w:color w:val="585858"/>
        </w:rPr>
      </w:pPr>
    </w:p>
    <w:p w:rsidR="00EA74E0" w:rsidRPr="00EA74E0" w:rsidRDefault="00EA74E0" w:rsidP="008C65D4">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1</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1.3 Geometry Review</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2</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2.1 Solving Linear Equations Part 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2.2 Solving Linear Equations Part 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2.3 Solving Linear Equations Part III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2.4 Applications of Linear Equations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2.5* Geometry Applications and Solving Formulas</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2.8 Solving Linear Inequalities in One Variable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3</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3.1 Introduction to Linear Equations in Two Variables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3.2 Graphing by Plotting Points and Finding Intercepts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3.3 The Slope of a Line</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3.4 The Slope-Intercept Form of a Line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3.5 Writing an Equation of a Line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4</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4.1 Solving Systems by Graphing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4.2 Solving Systems by the Substitution Method</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4.3 Solving Systems by the Elimination Method</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4.4 Applications of Systems of Two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5</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5.1 (Parts A and B) Basic Rules of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5.2 (Parts A and B) Integer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5.3 The Quotient Rule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5.4 Scientific Notation</w:t>
      </w:r>
    </w:p>
    <w:p w:rsidR="00EA74E0" w:rsidRDefault="00EA74E0"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bookmarkStart w:id="0" w:name="_GoBack"/>
      <w:bookmarkEnd w:id="0"/>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lastRenderedPageBreak/>
        <w:t>Chapter 6</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6.1 Addition and Subtraction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6.2 Multiplication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6.3 Dividing a Polynomial by a Monomial</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6.4 Dividing a Polynomial by a Polynomial</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7</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7.1 The Greatest Common Factor and Factoring by Grouping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7.2 Factoring Trinomials of the Form: 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7.3 Factoring Trinomials of the Form: ax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7.4 Factoring Special Trinomials and Binomials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7.5 Solving Quadratic Equations by Factoring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7.6 Applications of Quadratic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8</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8.1 Simplifying Rational Expressions</w:t>
      </w:r>
    </w:p>
    <w:p w:rsidR="00945516"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8.2 Multiplying and Dividing Rational Expressions</w:t>
      </w:r>
    </w:p>
    <w:sectPr w:rsidR="00945516" w:rsidRPr="00EA74E0" w:rsidSect="0037347E">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6202A"/>
    <w:rsid w:val="002A0727"/>
    <w:rsid w:val="0037347E"/>
    <w:rsid w:val="003B690A"/>
    <w:rsid w:val="003E6A0F"/>
    <w:rsid w:val="004C6892"/>
    <w:rsid w:val="004E34DA"/>
    <w:rsid w:val="00540C56"/>
    <w:rsid w:val="0056266F"/>
    <w:rsid w:val="005A201A"/>
    <w:rsid w:val="005B135F"/>
    <w:rsid w:val="0086551B"/>
    <w:rsid w:val="008A4DAF"/>
    <w:rsid w:val="008C65D4"/>
    <w:rsid w:val="009070F6"/>
    <w:rsid w:val="00945516"/>
    <w:rsid w:val="009953D1"/>
    <w:rsid w:val="009C5495"/>
    <w:rsid w:val="009D489C"/>
    <w:rsid w:val="00A573B2"/>
    <w:rsid w:val="00AD7640"/>
    <w:rsid w:val="00B9293B"/>
    <w:rsid w:val="00C076B7"/>
    <w:rsid w:val="00C7232B"/>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2</cp:revision>
  <dcterms:created xsi:type="dcterms:W3CDTF">2015-06-18T20:39:00Z</dcterms:created>
  <dcterms:modified xsi:type="dcterms:W3CDTF">2015-06-18T20:39:00Z</dcterms:modified>
</cp:coreProperties>
</file>