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71B3" w14:textId="1D1CC9B3" w:rsidR="00FD793C" w:rsidRPr="00FD793C" w:rsidRDefault="00FD793C" w:rsidP="00FD793C">
      <w:pPr>
        <w:jc w:val="center"/>
        <w:rPr>
          <w:b/>
          <w:bCs/>
          <w:sz w:val="32"/>
          <w:szCs w:val="32"/>
        </w:rPr>
      </w:pPr>
      <w:r w:rsidRPr="00FD793C">
        <w:rPr>
          <w:b/>
          <w:bCs/>
          <w:sz w:val="32"/>
          <w:szCs w:val="32"/>
        </w:rPr>
        <w:t xml:space="preserve">Student Fee Advisory Committee </w:t>
      </w:r>
      <w:r w:rsidR="00930832">
        <w:rPr>
          <w:b/>
          <w:bCs/>
          <w:sz w:val="32"/>
          <w:szCs w:val="32"/>
        </w:rPr>
        <w:t xml:space="preserve">Spring </w:t>
      </w:r>
      <w:r w:rsidR="008F78DB">
        <w:rPr>
          <w:b/>
          <w:bCs/>
          <w:sz w:val="32"/>
          <w:szCs w:val="32"/>
        </w:rPr>
        <w:t xml:space="preserve">Planning </w:t>
      </w:r>
      <w:r w:rsidRPr="00FD793C">
        <w:rPr>
          <w:b/>
          <w:bCs/>
          <w:sz w:val="32"/>
          <w:szCs w:val="32"/>
        </w:rPr>
        <w:t>Meeting</w:t>
      </w:r>
      <w:r w:rsidR="00A3064D">
        <w:rPr>
          <w:b/>
          <w:bCs/>
          <w:sz w:val="32"/>
          <w:szCs w:val="32"/>
        </w:rPr>
        <w:t xml:space="preserve"> Minutes</w:t>
      </w:r>
    </w:p>
    <w:p w14:paraId="76D71325" w14:textId="5DE7FA4C" w:rsidR="00FD793C" w:rsidRPr="00FD793C" w:rsidRDefault="00FD793C" w:rsidP="00FD793C">
      <w:pPr>
        <w:jc w:val="center"/>
        <w:rPr>
          <w:b/>
          <w:bCs/>
          <w:sz w:val="32"/>
          <w:szCs w:val="32"/>
        </w:rPr>
      </w:pPr>
      <w:r w:rsidRPr="00FD793C">
        <w:rPr>
          <w:b/>
          <w:bCs/>
          <w:sz w:val="32"/>
          <w:szCs w:val="32"/>
        </w:rPr>
        <w:t>T</w:t>
      </w:r>
      <w:r w:rsidR="00930832">
        <w:rPr>
          <w:b/>
          <w:bCs/>
          <w:sz w:val="32"/>
          <w:szCs w:val="32"/>
        </w:rPr>
        <w:t>hursday</w:t>
      </w:r>
      <w:r w:rsidRPr="00FD793C">
        <w:rPr>
          <w:b/>
          <w:bCs/>
          <w:sz w:val="32"/>
          <w:szCs w:val="32"/>
        </w:rPr>
        <w:t xml:space="preserve">, </w:t>
      </w:r>
      <w:r w:rsidR="00930832">
        <w:rPr>
          <w:b/>
          <w:bCs/>
          <w:sz w:val="32"/>
          <w:szCs w:val="32"/>
        </w:rPr>
        <w:t>April 10,</w:t>
      </w:r>
      <w:r w:rsidRPr="00FD793C">
        <w:rPr>
          <w:b/>
          <w:bCs/>
          <w:sz w:val="32"/>
          <w:szCs w:val="32"/>
        </w:rPr>
        <w:t xml:space="preserve"> 202</w:t>
      </w:r>
      <w:r w:rsidR="00930832">
        <w:rPr>
          <w:b/>
          <w:bCs/>
          <w:sz w:val="32"/>
          <w:szCs w:val="32"/>
        </w:rPr>
        <w:t>5</w:t>
      </w:r>
      <w:r w:rsidR="00F343CD">
        <w:rPr>
          <w:b/>
          <w:bCs/>
          <w:sz w:val="32"/>
          <w:szCs w:val="32"/>
        </w:rPr>
        <w:t>; SCC 237</w:t>
      </w:r>
    </w:p>
    <w:p w14:paraId="1E1E84C4" w14:textId="12BAA8EA" w:rsidR="00FD793C" w:rsidRDefault="00FD793C" w:rsidP="00FD793C">
      <w:pPr>
        <w:jc w:val="center"/>
        <w:rPr>
          <w:b/>
          <w:bCs/>
          <w:sz w:val="32"/>
          <w:szCs w:val="32"/>
        </w:rPr>
      </w:pPr>
      <w:r w:rsidRPr="00FD793C">
        <w:rPr>
          <w:b/>
          <w:bCs/>
          <w:sz w:val="32"/>
          <w:szCs w:val="32"/>
        </w:rPr>
        <w:t>Fiscal Year 202</w:t>
      </w:r>
      <w:r w:rsidR="00930832">
        <w:rPr>
          <w:b/>
          <w:bCs/>
          <w:sz w:val="32"/>
          <w:szCs w:val="32"/>
        </w:rPr>
        <w:t>6</w:t>
      </w:r>
      <w:r w:rsidR="00F343CD">
        <w:rPr>
          <w:b/>
          <w:bCs/>
          <w:sz w:val="32"/>
          <w:szCs w:val="32"/>
        </w:rPr>
        <w:t xml:space="preserve"> Review</w:t>
      </w:r>
    </w:p>
    <w:p w14:paraId="3A488A30" w14:textId="34775833" w:rsidR="00F343CD" w:rsidRDefault="00F343CD" w:rsidP="003852F2">
      <w:pPr>
        <w:rPr>
          <w:sz w:val="24"/>
          <w:szCs w:val="24"/>
        </w:rPr>
      </w:pPr>
      <w:r w:rsidRPr="00F343CD">
        <w:rPr>
          <w:b/>
          <w:bCs/>
          <w:sz w:val="24"/>
          <w:szCs w:val="24"/>
        </w:rPr>
        <w:t xml:space="preserve">Invitees: </w:t>
      </w:r>
      <w:r>
        <w:rPr>
          <w:sz w:val="24"/>
          <w:szCs w:val="24"/>
        </w:rPr>
        <w:t xml:space="preserve"> Matthew Newton, J</w:t>
      </w:r>
      <w:r w:rsidR="0042792A">
        <w:rPr>
          <w:sz w:val="24"/>
          <w:szCs w:val="24"/>
        </w:rPr>
        <w:t>ay Theis</w:t>
      </w:r>
      <w:r>
        <w:rPr>
          <w:sz w:val="24"/>
          <w:szCs w:val="24"/>
        </w:rPr>
        <w:t xml:space="preserve">, Nicole Keenan, Nina Nichols, Al Dorsey (non-voting), Kelly Schrader (non-voting), </w:t>
      </w:r>
      <w:r w:rsidR="0042792A">
        <w:rPr>
          <w:sz w:val="24"/>
          <w:szCs w:val="24"/>
        </w:rPr>
        <w:t>Destiny Spearman (non-voting),</w:t>
      </w:r>
      <w:r w:rsidR="00136646">
        <w:rPr>
          <w:sz w:val="24"/>
          <w:szCs w:val="24"/>
        </w:rPr>
        <w:t xml:space="preserve"> </w:t>
      </w:r>
      <w:r w:rsidR="0042792A">
        <w:rPr>
          <w:sz w:val="24"/>
          <w:szCs w:val="24"/>
        </w:rPr>
        <w:t xml:space="preserve">Eleanor Buchan, </w:t>
      </w:r>
      <w:r>
        <w:rPr>
          <w:sz w:val="24"/>
          <w:szCs w:val="24"/>
        </w:rPr>
        <w:t>Jeremiah Avalos</w:t>
      </w:r>
      <w:r w:rsidR="0042792A">
        <w:rPr>
          <w:sz w:val="24"/>
          <w:szCs w:val="24"/>
        </w:rPr>
        <w:t>,</w:t>
      </w:r>
      <w:r w:rsidR="00136646">
        <w:rPr>
          <w:sz w:val="24"/>
          <w:szCs w:val="24"/>
        </w:rPr>
        <w:t xml:space="preserve"> </w:t>
      </w:r>
      <w:r>
        <w:rPr>
          <w:sz w:val="24"/>
          <w:szCs w:val="24"/>
        </w:rPr>
        <w:t>Ching Chun Chang “Rowan</w:t>
      </w:r>
      <w:r w:rsidR="0042792A">
        <w:rPr>
          <w:sz w:val="24"/>
          <w:szCs w:val="24"/>
        </w:rPr>
        <w:t>”, Roxanna Torres, and Ian Matthews</w:t>
      </w:r>
    </w:p>
    <w:p w14:paraId="52719274" w14:textId="6977E329" w:rsidR="0042792A" w:rsidRPr="008A696F" w:rsidRDefault="008A696F" w:rsidP="003852F2">
      <w:pPr>
        <w:rPr>
          <w:b/>
          <w:bCs/>
          <w:sz w:val="24"/>
          <w:szCs w:val="24"/>
        </w:rPr>
      </w:pPr>
      <w:r w:rsidRPr="008A696F">
        <w:rPr>
          <w:b/>
          <w:bCs/>
          <w:sz w:val="24"/>
          <w:szCs w:val="24"/>
        </w:rPr>
        <w:t xml:space="preserve">Attendees:  </w:t>
      </w:r>
    </w:p>
    <w:p w14:paraId="03DE0C8D" w14:textId="59065722" w:rsidR="001A3AAC" w:rsidRPr="00D64CB9" w:rsidRDefault="00D64CB9" w:rsidP="00D64CB9">
      <w:pPr>
        <w:pStyle w:val="ListParagraph"/>
        <w:numPr>
          <w:ilvl w:val="0"/>
          <w:numId w:val="5"/>
        </w:numPr>
        <w:rPr>
          <w:b/>
          <w:bCs/>
          <w:sz w:val="24"/>
          <w:szCs w:val="24"/>
        </w:rPr>
      </w:pPr>
      <w:r w:rsidRPr="00D64CB9">
        <w:rPr>
          <w:b/>
          <w:bCs/>
          <w:sz w:val="24"/>
          <w:szCs w:val="24"/>
        </w:rPr>
        <w:t xml:space="preserve">Welcome, </w:t>
      </w:r>
      <w:r w:rsidR="001A3AAC" w:rsidRPr="00D64CB9">
        <w:rPr>
          <w:b/>
          <w:bCs/>
          <w:sz w:val="24"/>
          <w:szCs w:val="24"/>
        </w:rPr>
        <w:t>Overview of SFA</w:t>
      </w:r>
      <w:r w:rsidR="003852F2" w:rsidRPr="00D64CB9">
        <w:rPr>
          <w:b/>
          <w:bCs/>
          <w:sz w:val="24"/>
          <w:szCs w:val="24"/>
        </w:rPr>
        <w:t>C, Roles &amp; Responsibilities</w:t>
      </w:r>
      <w:r w:rsidRPr="00D64CB9">
        <w:rPr>
          <w:b/>
          <w:bCs/>
          <w:sz w:val="24"/>
          <w:szCs w:val="24"/>
        </w:rPr>
        <w:t>, Members</w:t>
      </w:r>
    </w:p>
    <w:p w14:paraId="65BB2EFC" w14:textId="2CA82504" w:rsidR="00D64CB9" w:rsidRDefault="00D64CB9" w:rsidP="00D64CB9">
      <w:pPr>
        <w:rPr>
          <w:rFonts w:ascii="Arial" w:hAnsi="Arial" w:cs="Arial"/>
          <w:color w:val="212529"/>
          <w:sz w:val="25"/>
          <w:szCs w:val="25"/>
          <w:shd w:val="clear" w:color="auto" w:fill="FFFFFF"/>
        </w:rPr>
      </w:pPr>
      <w:r>
        <w:rPr>
          <w:rFonts w:ascii="Arial" w:hAnsi="Arial" w:cs="Arial"/>
          <w:color w:val="212529"/>
          <w:sz w:val="25"/>
          <w:szCs w:val="25"/>
          <w:shd w:val="clear" w:color="auto" w:fill="FFFFFF"/>
        </w:rPr>
        <w:t>The office of Student Life is funded by the student activity fees that are collected from students each semester.  Student activity fee funds are used to support all campus activities that involve or benefit students and are allocated each year by the Student Fee Advisory Committee (SFAC).  The SFAC functions at each LSC campus based on </w:t>
      </w:r>
      <w:hyperlink r:id="rId5" w:tgtFrame="_blank" w:history="1">
        <w:r>
          <w:rPr>
            <w:rStyle w:val="Hyperlink"/>
            <w:rFonts w:ascii="Arial" w:hAnsi="Arial" w:cs="Arial"/>
            <w:color w:val="006FC5"/>
            <w:sz w:val="25"/>
            <w:szCs w:val="25"/>
            <w:shd w:val="clear" w:color="auto" w:fill="FFFFFF"/>
          </w:rPr>
          <w:t>Texas Education Code §54.503</w:t>
        </w:r>
      </w:hyperlink>
      <w:r>
        <w:rPr>
          <w:rFonts w:ascii="Arial" w:hAnsi="Arial" w:cs="Arial"/>
          <w:color w:val="212529"/>
          <w:sz w:val="25"/>
          <w:szCs w:val="25"/>
          <w:shd w:val="clear" w:color="auto" w:fill="FFFFFF"/>
        </w:rPr>
        <w:t> and LSC system policies.</w:t>
      </w:r>
    </w:p>
    <w:p w14:paraId="699F35A9" w14:textId="77777777" w:rsidR="00D64CB9" w:rsidRPr="00D64CB9" w:rsidRDefault="00D64CB9" w:rsidP="00D64CB9">
      <w:pPr>
        <w:rPr>
          <w:b/>
          <w:bCs/>
          <w:sz w:val="24"/>
          <w:szCs w:val="24"/>
        </w:rPr>
      </w:pPr>
    </w:p>
    <w:p w14:paraId="0C5EC281" w14:textId="6404B6EA" w:rsidR="00D64CB9" w:rsidRDefault="001A3AAC" w:rsidP="00D64CB9">
      <w:pPr>
        <w:rPr>
          <w:rFonts w:ascii="Arial" w:eastAsia="Times New Roman" w:hAnsi="Arial" w:cs="Arial"/>
          <w:color w:val="212529"/>
        </w:rPr>
      </w:pPr>
      <w:r>
        <w:rPr>
          <w:b/>
          <w:bCs/>
          <w:sz w:val="24"/>
          <w:szCs w:val="24"/>
        </w:rPr>
        <w:tab/>
      </w:r>
      <w:r w:rsidR="00D64CB9" w:rsidRPr="00D64CB9">
        <w:rPr>
          <w:rFonts w:ascii="Arial" w:eastAsia="Times New Roman" w:hAnsi="Arial" w:cs="Arial"/>
          <w:b/>
          <w:bCs/>
          <w:color w:val="212529"/>
        </w:rPr>
        <w:t>Funding Source</w:t>
      </w:r>
      <w:r w:rsidR="00D64CB9" w:rsidRPr="00D64CB9">
        <w:rPr>
          <w:rFonts w:ascii="Arial" w:eastAsia="Times New Roman" w:hAnsi="Arial" w:cs="Arial"/>
          <w:color w:val="212529"/>
        </w:rPr>
        <w:t>: The office of Student Life is funded by student activity fees.</w:t>
      </w:r>
    </w:p>
    <w:p w14:paraId="29DFD623" w14:textId="7CD7D2D5" w:rsidR="00D64CB9" w:rsidRPr="00D64CB9" w:rsidRDefault="00D64CB9" w:rsidP="00D64CB9">
      <w:pPr>
        <w:pStyle w:val="ListParagraph"/>
        <w:numPr>
          <w:ilvl w:val="0"/>
          <w:numId w:val="6"/>
        </w:numPr>
        <w:rPr>
          <w:rFonts w:ascii="Arial" w:eastAsia="Times New Roman" w:hAnsi="Arial" w:cs="Arial"/>
          <w:color w:val="212529"/>
        </w:rPr>
      </w:pPr>
      <w:r w:rsidRPr="00D64CB9">
        <w:rPr>
          <w:rFonts w:ascii="Arial" w:eastAsia="Times New Roman" w:hAnsi="Arial" w:cs="Arial"/>
          <w:b/>
          <w:bCs/>
          <w:color w:val="212529"/>
        </w:rPr>
        <w:t>Purpose</w:t>
      </w:r>
      <w:r w:rsidRPr="00D64CB9">
        <w:rPr>
          <w:rFonts w:ascii="Arial" w:eastAsia="Times New Roman" w:hAnsi="Arial" w:cs="Arial"/>
          <w:color w:val="212529"/>
        </w:rPr>
        <w:t>:  Funds are used to support campus activities involving or benefiting students.</w:t>
      </w:r>
    </w:p>
    <w:p w14:paraId="39F34BF9" w14:textId="505277AB" w:rsidR="00D64CB9" w:rsidRDefault="00D64CB9" w:rsidP="00D64CB9">
      <w:pPr>
        <w:pStyle w:val="ListParagraph"/>
        <w:numPr>
          <w:ilvl w:val="0"/>
          <w:numId w:val="6"/>
        </w:numPr>
        <w:rPr>
          <w:rFonts w:ascii="Arial" w:eastAsia="Times New Roman" w:hAnsi="Arial" w:cs="Arial"/>
          <w:color w:val="212529"/>
        </w:rPr>
      </w:pPr>
      <w:r w:rsidRPr="00D64CB9">
        <w:rPr>
          <w:rFonts w:ascii="Arial" w:eastAsia="Times New Roman" w:hAnsi="Arial" w:cs="Arial"/>
          <w:b/>
          <w:bCs/>
          <w:color w:val="212529"/>
        </w:rPr>
        <w:t>Annual Allocation</w:t>
      </w:r>
      <w:r w:rsidRPr="00D64CB9">
        <w:rPr>
          <w:rFonts w:ascii="Arial" w:eastAsia="Times New Roman" w:hAnsi="Arial" w:cs="Arial"/>
          <w:color w:val="212529"/>
        </w:rPr>
        <w:t>:  The SFAC allocates these funds each year</w:t>
      </w:r>
    </w:p>
    <w:p w14:paraId="74449E56" w14:textId="77777777" w:rsidR="0042792A" w:rsidRPr="0042792A" w:rsidRDefault="0042792A" w:rsidP="0042792A">
      <w:pPr>
        <w:pStyle w:val="ListParagraph"/>
        <w:numPr>
          <w:ilvl w:val="1"/>
          <w:numId w:val="6"/>
        </w:numPr>
        <w:rPr>
          <w:sz w:val="24"/>
          <w:szCs w:val="24"/>
        </w:rPr>
      </w:pPr>
      <w:r w:rsidRPr="0042792A">
        <w:rPr>
          <w:sz w:val="24"/>
          <w:szCs w:val="24"/>
        </w:rPr>
        <w:t xml:space="preserve">This </w:t>
      </w:r>
      <w:proofErr w:type="gramStart"/>
      <w:r w:rsidRPr="0042792A">
        <w:rPr>
          <w:sz w:val="24"/>
          <w:szCs w:val="24"/>
        </w:rPr>
        <w:t>includes:</w:t>
      </w:r>
      <w:proofErr w:type="gramEnd"/>
      <w:r w:rsidRPr="0042792A">
        <w:rPr>
          <w:sz w:val="24"/>
          <w:szCs w:val="24"/>
        </w:rPr>
        <w:t xml:space="preserve"> Student Life Operating Funds, Salaries and Benefits, Clubs &amp; Organizations (RSOs), Intramurals, Recreational Sports, Travel and official functions. </w:t>
      </w:r>
    </w:p>
    <w:p w14:paraId="0AD77554" w14:textId="0719DC50" w:rsidR="00D64CB9" w:rsidRDefault="00D64CB9" w:rsidP="00D64CB9">
      <w:pPr>
        <w:pStyle w:val="ListParagraph"/>
        <w:numPr>
          <w:ilvl w:val="0"/>
          <w:numId w:val="6"/>
        </w:numPr>
        <w:rPr>
          <w:rFonts w:ascii="Arial" w:eastAsia="Times New Roman" w:hAnsi="Arial" w:cs="Arial"/>
          <w:color w:val="212529"/>
        </w:rPr>
      </w:pPr>
      <w:r w:rsidRPr="00D64CB9">
        <w:rPr>
          <w:rFonts w:ascii="Arial" w:eastAsia="Times New Roman" w:hAnsi="Arial" w:cs="Arial"/>
          <w:b/>
          <w:bCs/>
          <w:color w:val="212529"/>
        </w:rPr>
        <w:t>Membership</w:t>
      </w:r>
      <w:r w:rsidRPr="00D64CB9">
        <w:rPr>
          <w:rFonts w:ascii="Arial" w:eastAsia="Times New Roman" w:hAnsi="Arial" w:cs="Arial"/>
          <w:color w:val="212529"/>
        </w:rPr>
        <w:t xml:space="preserve">:  The committee includes 9 members comprising of 5 students and 4 faculty/staff. </w:t>
      </w:r>
    </w:p>
    <w:p w14:paraId="6AA4E890" w14:textId="27F6FB75" w:rsidR="00D64CB9" w:rsidRDefault="00D64CB9" w:rsidP="00D64CB9">
      <w:pPr>
        <w:pStyle w:val="ListParagraph"/>
        <w:numPr>
          <w:ilvl w:val="0"/>
          <w:numId w:val="6"/>
        </w:numPr>
        <w:rPr>
          <w:rFonts w:ascii="Arial" w:eastAsia="Times New Roman" w:hAnsi="Arial" w:cs="Arial"/>
          <w:color w:val="212529"/>
        </w:rPr>
      </w:pPr>
      <w:r w:rsidRPr="00D64CB9">
        <w:rPr>
          <w:rFonts w:ascii="Arial" w:eastAsia="Times New Roman" w:hAnsi="Arial" w:cs="Arial"/>
          <w:b/>
          <w:bCs/>
          <w:color w:val="212529"/>
        </w:rPr>
        <w:t>Meetings</w:t>
      </w:r>
      <w:r>
        <w:rPr>
          <w:rFonts w:ascii="Arial" w:eastAsia="Times New Roman" w:hAnsi="Arial" w:cs="Arial"/>
          <w:color w:val="212529"/>
        </w:rPr>
        <w:t>:  SFAC meetings are scheduled throughout the academic year and details are posted on the respective campus SFAC website.</w:t>
      </w:r>
    </w:p>
    <w:p w14:paraId="7182B5D3" w14:textId="7E73EF2D" w:rsidR="00D64CB9" w:rsidRPr="00D64CB9" w:rsidRDefault="00D64CB9" w:rsidP="00D64CB9">
      <w:pPr>
        <w:pStyle w:val="ListParagraph"/>
        <w:numPr>
          <w:ilvl w:val="1"/>
          <w:numId w:val="6"/>
        </w:numPr>
        <w:rPr>
          <w:rFonts w:ascii="Arial" w:eastAsia="Times New Roman" w:hAnsi="Arial" w:cs="Arial"/>
          <w:color w:val="212529"/>
        </w:rPr>
      </w:pPr>
      <w:r>
        <w:rPr>
          <w:rFonts w:ascii="Arial" w:eastAsia="Times New Roman" w:hAnsi="Arial" w:cs="Arial"/>
          <w:color w:val="212529"/>
        </w:rPr>
        <w:t>Additional meetings may be scheduled to review additional fee requests or in the creation of new clubs.</w:t>
      </w:r>
    </w:p>
    <w:p w14:paraId="2290A041" w14:textId="77777777" w:rsidR="00D64CB9" w:rsidRPr="006A2002" w:rsidRDefault="00D64CB9" w:rsidP="00FD793C">
      <w:pPr>
        <w:rPr>
          <w:sz w:val="24"/>
          <w:szCs w:val="24"/>
        </w:rPr>
      </w:pPr>
    </w:p>
    <w:p w14:paraId="474F0CDB" w14:textId="77777777" w:rsidR="0048581B" w:rsidRDefault="0048581B" w:rsidP="00FD793C">
      <w:pPr>
        <w:rPr>
          <w:sz w:val="24"/>
          <w:szCs w:val="24"/>
        </w:rPr>
      </w:pPr>
      <w:r w:rsidRPr="006A2002">
        <w:rPr>
          <w:sz w:val="24"/>
          <w:szCs w:val="24"/>
        </w:rPr>
        <w:tab/>
        <w:t>B. Review of Membership</w:t>
      </w:r>
    </w:p>
    <w:p w14:paraId="327563C8" w14:textId="77777777"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 xml:space="preserve">STUDENT FEE ADVISORY COMMITTEE.  (a)  A student fee advisory committee is established at each institution of higher education except The University of Texas at Austin and the institutions of The Texas A&amp;M University System to advise the governing board and administration of the institution on the </w:t>
      </w:r>
      <w:r>
        <w:rPr>
          <w:rFonts w:ascii="Courier New" w:hAnsi="Courier New" w:cs="Courier New"/>
          <w:color w:val="000000"/>
        </w:rPr>
        <w:lastRenderedPageBreak/>
        <w:t xml:space="preserve">type, amount, and expenditure of compulsory fees for student services under Section </w:t>
      </w:r>
      <w:hyperlink r:id="rId6" w:tgtFrame="new" w:history="1">
        <w:r>
          <w:rPr>
            <w:rStyle w:val="Hyperlink"/>
            <w:rFonts w:ascii="Courier New" w:hAnsi="Courier New" w:cs="Courier New"/>
          </w:rPr>
          <w:t>54.503</w:t>
        </w:r>
      </w:hyperlink>
      <w:r>
        <w:rPr>
          <w:rFonts w:ascii="Courier New" w:hAnsi="Courier New" w:cs="Courier New"/>
          <w:color w:val="000000"/>
        </w:rPr>
        <w:t xml:space="preserve"> of this code.</w:t>
      </w:r>
    </w:p>
    <w:p w14:paraId="5C81B0C4" w14:textId="77777777"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(b)  Each committee is composed of the following nine members:</w:t>
      </w:r>
    </w:p>
    <w:p w14:paraId="7667497C" w14:textId="7EDADFFD"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color w:val="000000"/>
        </w:rPr>
      </w:pPr>
      <w:r>
        <w:rPr>
          <w:rFonts w:ascii="Courier New" w:hAnsi="Courier New" w:cs="Courier New"/>
          <w:color w:val="000000"/>
        </w:rPr>
        <w:t>(1)  five student members who are enrolled for not less than six semester credit hours at the institution and who are representative of all students enrolled at the institution, selected under Subsection (c) of this section; and</w:t>
      </w:r>
    </w:p>
    <w:p w14:paraId="737B04AB" w14:textId="77777777"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color w:val="000000"/>
        </w:rPr>
      </w:pPr>
      <w:r>
        <w:rPr>
          <w:rFonts w:ascii="Courier New" w:hAnsi="Courier New" w:cs="Courier New"/>
          <w:color w:val="000000"/>
        </w:rPr>
        <w:t>(2)  four members who are representative of the entire institution, appointed by the president of the institution.</w:t>
      </w:r>
    </w:p>
    <w:p w14:paraId="516F003E" w14:textId="77777777"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(c)  If the institution has a student government, the student government shall appoint three students to serve two-year terms on the committee and two students to serve one-year terms on the committee.  If the institution does not have a student government, the students enrolled at the institution shall elect three students to serve two-year terms on the committee and two students to serve one-year terms on the committee.  A candidate for a position on the committee must designate whether the position is for a one-year or two-year term.</w:t>
      </w:r>
    </w:p>
    <w:p w14:paraId="2A69288F" w14:textId="77777777"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(d)  A student member of the committee who withdraws from the institution must resign from the committee.</w:t>
      </w:r>
    </w:p>
    <w:p w14:paraId="1F45CE38" w14:textId="77777777" w:rsidR="0042792A" w:rsidRDefault="0042792A" w:rsidP="0042792A">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rPr>
      </w:pPr>
      <w:r>
        <w:rPr>
          <w:rFonts w:ascii="Courier New" w:hAnsi="Courier New" w:cs="Courier New"/>
          <w:color w:val="000000"/>
        </w:rPr>
        <w:t>(e)  A vacancy in an appointive position on the committee shall be filled for the unexpired portion of the term in the same manner as the original appointment.  A vacancy in an elective position on the committee shall be filled for the unexpired portion of the term by appointment by the president of the institution.</w:t>
      </w:r>
    </w:p>
    <w:p w14:paraId="3A15E2DE" w14:textId="77777777" w:rsidR="0042792A" w:rsidRDefault="0042792A" w:rsidP="00FD793C">
      <w:pPr>
        <w:rPr>
          <w:sz w:val="24"/>
          <w:szCs w:val="24"/>
        </w:rPr>
      </w:pPr>
    </w:p>
    <w:p w14:paraId="549D09D6" w14:textId="11E48684" w:rsidR="0048581B" w:rsidRPr="0042792A" w:rsidRDefault="0042792A" w:rsidP="0042792A">
      <w:pPr>
        <w:pStyle w:val="ListParagraph"/>
        <w:numPr>
          <w:ilvl w:val="0"/>
          <w:numId w:val="7"/>
        </w:numPr>
        <w:rPr>
          <w:b/>
          <w:bCs/>
          <w:sz w:val="24"/>
          <w:szCs w:val="24"/>
        </w:rPr>
      </w:pPr>
      <w:r w:rsidRPr="0042792A">
        <w:rPr>
          <w:b/>
          <w:bCs/>
          <w:sz w:val="24"/>
          <w:szCs w:val="24"/>
        </w:rPr>
        <w:t>Membership &amp; Vacancies</w:t>
      </w:r>
    </w:p>
    <w:p w14:paraId="59DCFCE6" w14:textId="77777777" w:rsidR="0042792A" w:rsidRPr="0042792A" w:rsidRDefault="0042792A" w:rsidP="0042792A">
      <w:pPr>
        <w:rPr>
          <w:sz w:val="24"/>
          <w:szCs w:val="24"/>
        </w:rPr>
      </w:pPr>
      <w:r w:rsidRPr="0042792A">
        <w:rPr>
          <w:sz w:val="24"/>
          <w:szCs w:val="24"/>
        </w:rPr>
        <w:t>LSC-Kingwood SFAC Membership List</w:t>
      </w:r>
    </w:p>
    <w:p w14:paraId="0DDEE963" w14:textId="77777777" w:rsidR="0042792A" w:rsidRPr="0042792A" w:rsidRDefault="0042792A" w:rsidP="0042792A">
      <w:pPr>
        <w:rPr>
          <w:b/>
          <w:bCs/>
          <w:sz w:val="24"/>
          <w:szCs w:val="24"/>
          <w:u w:val="single"/>
        </w:rPr>
      </w:pPr>
      <w:r w:rsidRPr="0042792A">
        <w:rPr>
          <w:b/>
          <w:bCs/>
          <w:sz w:val="24"/>
          <w:szCs w:val="24"/>
          <w:u w:val="single"/>
        </w:rPr>
        <w:t>Student Members</w:t>
      </w:r>
    </w:p>
    <w:p w14:paraId="3BAC28AC" w14:textId="77777777" w:rsidR="0042792A" w:rsidRPr="0042792A" w:rsidRDefault="0042792A" w:rsidP="0042792A">
      <w:pPr>
        <w:rPr>
          <w:sz w:val="24"/>
          <w:szCs w:val="24"/>
        </w:rPr>
      </w:pPr>
      <w:r w:rsidRPr="0042792A">
        <w:rPr>
          <w:sz w:val="24"/>
          <w:szCs w:val="24"/>
          <w:highlight w:val="yellow"/>
        </w:rPr>
        <w:t>2-Year Term</w:t>
      </w:r>
      <w:r w:rsidRPr="0042792A">
        <w:rPr>
          <w:sz w:val="24"/>
          <w:szCs w:val="24"/>
          <w:highlight w:val="yellow"/>
        </w:rPr>
        <w:tab/>
        <w:t>2024-2026</w:t>
      </w:r>
      <w:r w:rsidRPr="0042792A">
        <w:rPr>
          <w:sz w:val="24"/>
          <w:szCs w:val="24"/>
          <w:highlight w:val="yellow"/>
        </w:rPr>
        <w:tab/>
        <w:t>Eleanor Buchan</w:t>
      </w:r>
    </w:p>
    <w:p w14:paraId="56A120AE" w14:textId="77777777" w:rsidR="0042792A" w:rsidRPr="0042792A" w:rsidRDefault="0042792A" w:rsidP="0042792A">
      <w:pPr>
        <w:rPr>
          <w:sz w:val="24"/>
          <w:szCs w:val="24"/>
        </w:rPr>
      </w:pPr>
      <w:r w:rsidRPr="0042792A">
        <w:rPr>
          <w:sz w:val="24"/>
          <w:szCs w:val="24"/>
        </w:rPr>
        <w:t>2-Year Term</w:t>
      </w:r>
      <w:r w:rsidRPr="0042792A">
        <w:rPr>
          <w:sz w:val="24"/>
          <w:szCs w:val="24"/>
        </w:rPr>
        <w:tab/>
        <w:t>2024-2026</w:t>
      </w:r>
      <w:r w:rsidRPr="0042792A">
        <w:rPr>
          <w:sz w:val="24"/>
          <w:szCs w:val="24"/>
        </w:rPr>
        <w:tab/>
        <w:t>Ching Chun (Rowan) Chang</w:t>
      </w:r>
    </w:p>
    <w:p w14:paraId="7E6F9703" w14:textId="77777777" w:rsidR="0042792A" w:rsidRPr="0042792A" w:rsidRDefault="0042792A" w:rsidP="0042792A">
      <w:pPr>
        <w:rPr>
          <w:sz w:val="24"/>
          <w:szCs w:val="24"/>
        </w:rPr>
      </w:pPr>
      <w:r w:rsidRPr="0042792A">
        <w:rPr>
          <w:sz w:val="24"/>
          <w:szCs w:val="24"/>
          <w:highlight w:val="yellow"/>
        </w:rPr>
        <w:t>1-Year Term</w:t>
      </w:r>
      <w:r w:rsidRPr="0042792A">
        <w:rPr>
          <w:sz w:val="24"/>
          <w:szCs w:val="24"/>
          <w:highlight w:val="yellow"/>
        </w:rPr>
        <w:tab/>
        <w:t>2024-2025</w:t>
      </w:r>
      <w:r w:rsidRPr="0042792A">
        <w:rPr>
          <w:sz w:val="24"/>
          <w:szCs w:val="24"/>
          <w:highlight w:val="yellow"/>
        </w:rPr>
        <w:tab/>
        <w:t>Jeremiah Avalos</w:t>
      </w:r>
    </w:p>
    <w:p w14:paraId="1A014C32" w14:textId="77777777" w:rsidR="0042792A" w:rsidRPr="0042792A" w:rsidRDefault="0042792A" w:rsidP="0042792A">
      <w:pPr>
        <w:rPr>
          <w:sz w:val="24"/>
          <w:szCs w:val="24"/>
        </w:rPr>
      </w:pPr>
      <w:r w:rsidRPr="0042792A">
        <w:rPr>
          <w:sz w:val="24"/>
          <w:szCs w:val="24"/>
        </w:rPr>
        <w:t>2-Year Term</w:t>
      </w:r>
      <w:r w:rsidRPr="0042792A">
        <w:rPr>
          <w:sz w:val="24"/>
          <w:szCs w:val="24"/>
        </w:rPr>
        <w:tab/>
        <w:t>2024-2026</w:t>
      </w:r>
      <w:r w:rsidRPr="0042792A">
        <w:rPr>
          <w:sz w:val="24"/>
          <w:szCs w:val="24"/>
        </w:rPr>
        <w:tab/>
        <w:t>Roxanna Torres</w:t>
      </w:r>
    </w:p>
    <w:p w14:paraId="3ED4E89D" w14:textId="77777777" w:rsidR="0042792A" w:rsidRPr="0042792A" w:rsidRDefault="0042792A" w:rsidP="0042792A">
      <w:pPr>
        <w:rPr>
          <w:sz w:val="24"/>
          <w:szCs w:val="24"/>
        </w:rPr>
      </w:pPr>
      <w:r w:rsidRPr="0042792A">
        <w:rPr>
          <w:sz w:val="24"/>
          <w:szCs w:val="24"/>
          <w:highlight w:val="yellow"/>
        </w:rPr>
        <w:t>1-Year Term</w:t>
      </w:r>
      <w:r w:rsidRPr="0042792A">
        <w:rPr>
          <w:sz w:val="24"/>
          <w:szCs w:val="24"/>
          <w:highlight w:val="yellow"/>
        </w:rPr>
        <w:tab/>
        <w:t>2024-2025</w:t>
      </w:r>
      <w:r w:rsidRPr="0042792A">
        <w:rPr>
          <w:sz w:val="24"/>
          <w:szCs w:val="24"/>
          <w:highlight w:val="yellow"/>
        </w:rPr>
        <w:tab/>
        <w:t>Ian Matthews</w:t>
      </w:r>
    </w:p>
    <w:p w14:paraId="08ECAFB2" w14:textId="77777777" w:rsidR="0042792A" w:rsidRPr="0042792A" w:rsidRDefault="0042792A" w:rsidP="0042792A">
      <w:pPr>
        <w:rPr>
          <w:b/>
          <w:bCs/>
          <w:sz w:val="24"/>
          <w:szCs w:val="24"/>
          <w:u w:val="single"/>
        </w:rPr>
      </w:pPr>
      <w:r w:rsidRPr="0042792A">
        <w:rPr>
          <w:b/>
          <w:bCs/>
          <w:sz w:val="24"/>
          <w:szCs w:val="24"/>
          <w:u w:val="single"/>
        </w:rPr>
        <w:t>Employee Members</w:t>
      </w:r>
    </w:p>
    <w:p w14:paraId="7B1CFF46" w14:textId="77777777" w:rsidR="0042792A" w:rsidRPr="0042792A" w:rsidRDefault="0042792A" w:rsidP="0042792A">
      <w:pPr>
        <w:rPr>
          <w:sz w:val="24"/>
          <w:szCs w:val="24"/>
        </w:rPr>
      </w:pPr>
      <w:r w:rsidRPr="0042792A">
        <w:rPr>
          <w:sz w:val="24"/>
          <w:szCs w:val="24"/>
          <w:highlight w:val="yellow"/>
        </w:rPr>
        <w:t>3-Year Term</w:t>
      </w:r>
      <w:r w:rsidRPr="0042792A">
        <w:rPr>
          <w:sz w:val="24"/>
          <w:szCs w:val="24"/>
          <w:highlight w:val="yellow"/>
        </w:rPr>
        <w:tab/>
        <w:t>2022-2025</w:t>
      </w:r>
      <w:r w:rsidRPr="0042792A">
        <w:rPr>
          <w:sz w:val="24"/>
          <w:szCs w:val="24"/>
          <w:highlight w:val="yellow"/>
        </w:rPr>
        <w:tab/>
        <w:t>Matthew Newton (Co-Chair)</w:t>
      </w:r>
    </w:p>
    <w:p w14:paraId="227A28CD" w14:textId="77777777" w:rsidR="0042792A" w:rsidRPr="0042792A" w:rsidRDefault="0042792A" w:rsidP="0042792A">
      <w:pPr>
        <w:rPr>
          <w:sz w:val="24"/>
          <w:szCs w:val="24"/>
        </w:rPr>
      </w:pPr>
      <w:r w:rsidRPr="0042792A">
        <w:rPr>
          <w:sz w:val="24"/>
          <w:szCs w:val="24"/>
        </w:rPr>
        <w:t>3-Year Term</w:t>
      </w:r>
      <w:r w:rsidRPr="0042792A">
        <w:rPr>
          <w:sz w:val="24"/>
          <w:szCs w:val="24"/>
        </w:rPr>
        <w:tab/>
        <w:t>2024-2027</w:t>
      </w:r>
      <w:r w:rsidRPr="0042792A">
        <w:rPr>
          <w:sz w:val="24"/>
          <w:szCs w:val="24"/>
        </w:rPr>
        <w:tab/>
        <w:t>Nicole Keenan (Chair)</w:t>
      </w:r>
    </w:p>
    <w:p w14:paraId="437C0A6D" w14:textId="617F5CD0" w:rsidR="0042792A" w:rsidRPr="0042792A" w:rsidRDefault="0042792A" w:rsidP="0042792A">
      <w:pPr>
        <w:rPr>
          <w:sz w:val="24"/>
          <w:szCs w:val="24"/>
        </w:rPr>
      </w:pPr>
      <w:r w:rsidRPr="0042792A">
        <w:rPr>
          <w:sz w:val="24"/>
          <w:szCs w:val="24"/>
        </w:rPr>
        <w:t>3-Year Term</w:t>
      </w:r>
      <w:r w:rsidRPr="0042792A">
        <w:rPr>
          <w:sz w:val="24"/>
          <w:szCs w:val="24"/>
        </w:rPr>
        <w:tab/>
        <w:t>2024-2027</w:t>
      </w:r>
      <w:r w:rsidRPr="0042792A">
        <w:rPr>
          <w:sz w:val="24"/>
          <w:szCs w:val="24"/>
        </w:rPr>
        <w:tab/>
        <w:t>Jay Theis</w:t>
      </w:r>
    </w:p>
    <w:p w14:paraId="5BB034C0" w14:textId="08A8DC28" w:rsidR="0042792A" w:rsidRPr="0042792A" w:rsidRDefault="0042792A" w:rsidP="0042792A">
      <w:pPr>
        <w:rPr>
          <w:sz w:val="24"/>
          <w:szCs w:val="24"/>
        </w:rPr>
      </w:pPr>
      <w:r w:rsidRPr="0042792A">
        <w:rPr>
          <w:sz w:val="24"/>
          <w:szCs w:val="24"/>
          <w:highlight w:val="yellow"/>
        </w:rPr>
        <w:t>3-Year Term</w:t>
      </w:r>
      <w:r w:rsidRPr="0042792A">
        <w:rPr>
          <w:sz w:val="24"/>
          <w:szCs w:val="24"/>
          <w:highlight w:val="yellow"/>
        </w:rPr>
        <w:tab/>
        <w:t>2022-2025</w:t>
      </w:r>
      <w:r w:rsidRPr="0042792A">
        <w:rPr>
          <w:sz w:val="24"/>
          <w:szCs w:val="24"/>
          <w:highlight w:val="yellow"/>
        </w:rPr>
        <w:tab/>
        <w:t>Nina Nichols</w:t>
      </w:r>
    </w:p>
    <w:p w14:paraId="12CE60A5" w14:textId="42327DBD" w:rsidR="0042792A" w:rsidRDefault="0042792A" w:rsidP="00FD793C">
      <w:pPr>
        <w:rPr>
          <w:sz w:val="24"/>
          <w:szCs w:val="24"/>
        </w:rPr>
      </w:pPr>
      <w:r>
        <w:rPr>
          <w:sz w:val="24"/>
          <w:szCs w:val="24"/>
        </w:rPr>
        <w:t>Highlighted individuals’ terms are commencing.</w:t>
      </w:r>
    </w:p>
    <w:p w14:paraId="6227EAFC" w14:textId="598CE812" w:rsidR="0042792A" w:rsidRDefault="0042792A" w:rsidP="0042792A">
      <w:pPr>
        <w:pStyle w:val="ListParagraph"/>
        <w:numPr>
          <w:ilvl w:val="0"/>
          <w:numId w:val="8"/>
        </w:numPr>
        <w:rPr>
          <w:sz w:val="24"/>
          <w:szCs w:val="24"/>
        </w:rPr>
      </w:pPr>
      <w:r>
        <w:rPr>
          <w:sz w:val="24"/>
          <w:szCs w:val="24"/>
        </w:rPr>
        <w:t xml:space="preserve">Would they like to </w:t>
      </w:r>
      <w:r w:rsidR="00AC54C3">
        <w:rPr>
          <w:sz w:val="24"/>
          <w:szCs w:val="24"/>
        </w:rPr>
        <w:t>continue</w:t>
      </w:r>
      <w:r>
        <w:rPr>
          <w:sz w:val="24"/>
          <w:szCs w:val="24"/>
        </w:rPr>
        <w:t xml:space="preserve"> serving?</w:t>
      </w:r>
    </w:p>
    <w:p w14:paraId="5D3F23C7" w14:textId="1212491D" w:rsidR="0042792A" w:rsidRDefault="0042792A" w:rsidP="0042792A">
      <w:pPr>
        <w:pStyle w:val="ListParagraph"/>
        <w:numPr>
          <w:ilvl w:val="0"/>
          <w:numId w:val="8"/>
        </w:numPr>
        <w:rPr>
          <w:sz w:val="24"/>
          <w:szCs w:val="24"/>
        </w:rPr>
      </w:pPr>
      <w:r>
        <w:rPr>
          <w:sz w:val="24"/>
          <w:szCs w:val="24"/>
        </w:rPr>
        <w:t>SGA recommendations</w:t>
      </w:r>
    </w:p>
    <w:p w14:paraId="3E3B85B9" w14:textId="36834144" w:rsidR="0042792A" w:rsidRDefault="0042792A" w:rsidP="0042792A">
      <w:pPr>
        <w:pStyle w:val="ListParagraph"/>
        <w:numPr>
          <w:ilvl w:val="0"/>
          <w:numId w:val="8"/>
        </w:numPr>
        <w:rPr>
          <w:sz w:val="24"/>
          <w:szCs w:val="24"/>
        </w:rPr>
      </w:pPr>
      <w:r>
        <w:rPr>
          <w:sz w:val="24"/>
          <w:szCs w:val="24"/>
        </w:rPr>
        <w:t>Give recommendations to Dr. Gonzalez, also ask who she would like to appoint as employee members.</w:t>
      </w:r>
    </w:p>
    <w:p w14:paraId="1D97C52A" w14:textId="77777777" w:rsidR="0042792A" w:rsidRPr="0042792A" w:rsidRDefault="0042792A" w:rsidP="0042792A">
      <w:pPr>
        <w:ind w:left="1080"/>
        <w:rPr>
          <w:sz w:val="24"/>
          <w:szCs w:val="24"/>
        </w:rPr>
      </w:pPr>
    </w:p>
    <w:p w14:paraId="7D5F6D3D" w14:textId="27ABCAFA" w:rsidR="001A3AAC" w:rsidRDefault="001A3AAC" w:rsidP="00DC6354">
      <w:pPr>
        <w:rPr>
          <w:b/>
          <w:bCs/>
          <w:sz w:val="24"/>
          <w:szCs w:val="24"/>
        </w:rPr>
      </w:pPr>
      <w:r>
        <w:rPr>
          <w:b/>
          <w:bCs/>
          <w:sz w:val="24"/>
          <w:szCs w:val="24"/>
        </w:rPr>
        <w:t>III. FY 2</w:t>
      </w:r>
      <w:r w:rsidR="003852F2">
        <w:rPr>
          <w:b/>
          <w:bCs/>
          <w:sz w:val="24"/>
          <w:szCs w:val="24"/>
        </w:rPr>
        <w:t>5</w:t>
      </w:r>
      <w:r>
        <w:rPr>
          <w:b/>
          <w:bCs/>
          <w:sz w:val="24"/>
          <w:szCs w:val="24"/>
        </w:rPr>
        <w:t xml:space="preserve"> Allocation Recommendations</w:t>
      </w:r>
    </w:p>
    <w:p w14:paraId="399A0B95" w14:textId="66A61811" w:rsidR="003852F2" w:rsidRDefault="003852F2" w:rsidP="00BF620A">
      <w:pPr>
        <w:pStyle w:val="ListParagraph"/>
        <w:numPr>
          <w:ilvl w:val="0"/>
          <w:numId w:val="1"/>
        </w:numPr>
        <w:rPr>
          <w:sz w:val="24"/>
          <w:szCs w:val="24"/>
        </w:rPr>
      </w:pPr>
      <w:r>
        <w:rPr>
          <w:sz w:val="24"/>
          <w:szCs w:val="24"/>
        </w:rPr>
        <w:t xml:space="preserve">Review of previous </w:t>
      </w:r>
      <w:proofErr w:type="spellStart"/>
      <w:r>
        <w:rPr>
          <w:sz w:val="24"/>
          <w:szCs w:val="24"/>
        </w:rPr>
        <w:t>years</w:t>
      </w:r>
      <w:proofErr w:type="spellEnd"/>
      <w:r>
        <w:rPr>
          <w:sz w:val="24"/>
          <w:szCs w:val="24"/>
        </w:rPr>
        <w:t xml:space="preserve"> budget:</w:t>
      </w:r>
      <w:r w:rsidR="002841E2">
        <w:rPr>
          <w:sz w:val="24"/>
          <w:szCs w:val="24"/>
        </w:rPr>
        <w:t xml:space="preserve"> </w:t>
      </w:r>
    </w:p>
    <w:p w14:paraId="6202F2D7" w14:textId="77777777" w:rsidR="00A675BB" w:rsidRDefault="003852F2" w:rsidP="003852F2">
      <w:pPr>
        <w:pStyle w:val="ListParagraph"/>
        <w:numPr>
          <w:ilvl w:val="1"/>
          <w:numId w:val="1"/>
        </w:numPr>
        <w:rPr>
          <w:sz w:val="24"/>
          <w:szCs w:val="24"/>
        </w:rPr>
      </w:pPr>
      <w:r>
        <w:rPr>
          <w:sz w:val="24"/>
          <w:szCs w:val="24"/>
        </w:rPr>
        <w:t xml:space="preserve">FY 25 </w:t>
      </w:r>
      <w:r w:rsidR="00356506">
        <w:rPr>
          <w:sz w:val="24"/>
          <w:szCs w:val="24"/>
        </w:rPr>
        <w:t xml:space="preserve">Total Allocation to fund 14 </w:t>
      </w:r>
      <w:r w:rsidR="00356506" w:rsidRPr="00356506">
        <w:rPr>
          <w:b/>
          <w:bCs/>
          <w:sz w:val="24"/>
          <w:szCs w:val="24"/>
        </w:rPr>
        <w:t>$3</w:t>
      </w:r>
      <w:r w:rsidR="00A675BB">
        <w:rPr>
          <w:b/>
          <w:bCs/>
          <w:sz w:val="24"/>
          <w:szCs w:val="24"/>
        </w:rPr>
        <w:t>34,71</w:t>
      </w:r>
      <w:r w:rsidR="00356506" w:rsidRPr="00356506">
        <w:rPr>
          <w:b/>
          <w:bCs/>
          <w:sz w:val="24"/>
          <w:szCs w:val="24"/>
        </w:rPr>
        <w:t>0</w:t>
      </w:r>
      <w:r w:rsidR="00356506">
        <w:rPr>
          <w:b/>
          <w:bCs/>
          <w:sz w:val="24"/>
          <w:szCs w:val="24"/>
        </w:rPr>
        <w:t>.00</w:t>
      </w:r>
      <w:r w:rsidR="00356506">
        <w:rPr>
          <w:sz w:val="24"/>
          <w:szCs w:val="24"/>
        </w:rPr>
        <w:t xml:space="preserve"> </w:t>
      </w:r>
    </w:p>
    <w:p w14:paraId="34D94FEF" w14:textId="5A76A6FA" w:rsidR="003852F2" w:rsidRDefault="00A675BB" w:rsidP="003852F2">
      <w:pPr>
        <w:pStyle w:val="ListParagraph"/>
        <w:numPr>
          <w:ilvl w:val="1"/>
          <w:numId w:val="1"/>
        </w:numPr>
        <w:rPr>
          <w:sz w:val="24"/>
          <w:szCs w:val="24"/>
        </w:rPr>
      </w:pPr>
      <w:r>
        <w:rPr>
          <w:sz w:val="24"/>
          <w:szCs w:val="24"/>
        </w:rPr>
        <w:t xml:space="preserve">FY 26 Total Allocation to fund 14 </w:t>
      </w:r>
      <w:r w:rsidRPr="00A675BB">
        <w:rPr>
          <w:b/>
          <w:bCs/>
          <w:sz w:val="24"/>
          <w:szCs w:val="24"/>
        </w:rPr>
        <w:t>$543,870.00</w:t>
      </w:r>
      <w:r w:rsidRPr="00A675BB">
        <w:rPr>
          <w:sz w:val="24"/>
          <w:szCs w:val="24"/>
        </w:rPr>
        <w:t xml:space="preserve"> </w:t>
      </w:r>
      <w:r w:rsidR="00356506">
        <w:rPr>
          <w:sz w:val="24"/>
          <w:szCs w:val="24"/>
        </w:rPr>
        <w:t>(*budget is subject to change)</w:t>
      </w:r>
    </w:p>
    <w:p w14:paraId="543A8D6F" w14:textId="63226C45" w:rsidR="000F18B3" w:rsidRDefault="000F18B3" w:rsidP="000F18B3">
      <w:pPr>
        <w:pStyle w:val="ListParagraph"/>
        <w:numPr>
          <w:ilvl w:val="2"/>
          <w:numId w:val="1"/>
        </w:numPr>
        <w:rPr>
          <w:sz w:val="24"/>
          <w:szCs w:val="24"/>
        </w:rPr>
      </w:pPr>
      <w:r>
        <w:rPr>
          <w:sz w:val="24"/>
          <w:szCs w:val="24"/>
        </w:rPr>
        <w:t>$129,772 for Salaries &amp; Benefits</w:t>
      </w:r>
    </w:p>
    <w:p w14:paraId="176E37C7" w14:textId="3B8E3AE8" w:rsidR="00A675BB" w:rsidRDefault="00A675BB" w:rsidP="00F005C0">
      <w:pPr>
        <w:pStyle w:val="ListParagraph"/>
        <w:numPr>
          <w:ilvl w:val="2"/>
          <w:numId w:val="1"/>
        </w:numPr>
        <w:rPr>
          <w:sz w:val="24"/>
          <w:szCs w:val="24"/>
        </w:rPr>
      </w:pPr>
      <w:r>
        <w:rPr>
          <w:sz w:val="24"/>
          <w:szCs w:val="24"/>
        </w:rPr>
        <w:t>Final number will be given September 1</w:t>
      </w:r>
      <w:r w:rsidRPr="00A675BB">
        <w:rPr>
          <w:sz w:val="24"/>
          <w:szCs w:val="24"/>
          <w:vertAlign w:val="superscript"/>
        </w:rPr>
        <w:t>st</w:t>
      </w:r>
    </w:p>
    <w:p w14:paraId="4E96B25A" w14:textId="0972C031" w:rsidR="00F005C0" w:rsidRDefault="00A675BB" w:rsidP="00A675BB">
      <w:pPr>
        <w:pStyle w:val="ListParagraph"/>
        <w:numPr>
          <w:ilvl w:val="3"/>
          <w:numId w:val="1"/>
        </w:numPr>
        <w:rPr>
          <w:sz w:val="24"/>
          <w:szCs w:val="24"/>
        </w:rPr>
      </w:pPr>
      <w:r>
        <w:rPr>
          <w:sz w:val="24"/>
          <w:szCs w:val="24"/>
        </w:rPr>
        <w:t>A reallocation meeting will occur in September 2025.</w:t>
      </w:r>
      <w:r w:rsidR="00F005C0">
        <w:rPr>
          <w:sz w:val="24"/>
          <w:szCs w:val="24"/>
        </w:rPr>
        <w:t xml:space="preserve"> </w:t>
      </w:r>
    </w:p>
    <w:p w14:paraId="210968F6" w14:textId="5AF17490" w:rsidR="00356506" w:rsidRDefault="00356506" w:rsidP="00356506">
      <w:pPr>
        <w:pStyle w:val="ListParagraph"/>
        <w:numPr>
          <w:ilvl w:val="2"/>
          <w:numId w:val="1"/>
        </w:numPr>
        <w:rPr>
          <w:sz w:val="24"/>
          <w:szCs w:val="24"/>
        </w:rPr>
      </w:pPr>
      <w:r>
        <w:rPr>
          <w:sz w:val="24"/>
          <w:szCs w:val="24"/>
        </w:rPr>
        <w:t>Sports Clubs</w:t>
      </w:r>
      <w:r w:rsidR="002841E2">
        <w:rPr>
          <w:sz w:val="24"/>
          <w:szCs w:val="24"/>
        </w:rPr>
        <w:t xml:space="preserve"> </w:t>
      </w:r>
      <w:r w:rsidR="00A675BB">
        <w:rPr>
          <w:sz w:val="24"/>
          <w:szCs w:val="24"/>
        </w:rPr>
        <w:t>&amp; Intramurals</w:t>
      </w:r>
    </w:p>
    <w:p w14:paraId="5F861910" w14:textId="005259F0" w:rsidR="00F005C0" w:rsidRDefault="00A675BB" w:rsidP="00F005C0">
      <w:pPr>
        <w:pStyle w:val="ListParagraph"/>
        <w:numPr>
          <w:ilvl w:val="3"/>
          <w:numId w:val="1"/>
        </w:numPr>
        <w:rPr>
          <w:sz w:val="24"/>
          <w:szCs w:val="24"/>
        </w:rPr>
      </w:pPr>
      <w:r>
        <w:rPr>
          <w:sz w:val="24"/>
          <w:szCs w:val="24"/>
        </w:rPr>
        <w:t>Club Sports: Baseball, Men’s Basketball, Women’s Basketball, Men’s Soccer, Women’ Soccer, Tennis, Volleyball</w:t>
      </w:r>
    </w:p>
    <w:p w14:paraId="28B62EA1" w14:textId="481373DB" w:rsidR="002841E2" w:rsidRDefault="002841E2" w:rsidP="002841E2">
      <w:pPr>
        <w:pStyle w:val="ListParagraph"/>
        <w:numPr>
          <w:ilvl w:val="4"/>
          <w:numId w:val="1"/>
        </w:numPr>
        <w:rPr>
          <w:sz w:val="24"/>
          <w:szCs w:val="24"/>
        </w:rPr>
      </w:pPr>
      <w:r>
        <w:rPr>
          <w:sz w:val="24"/>
          <w:szCs w:val="24"/>
        </w:rPr>
        <w:t xml:space="preserve">Coaches, Equipment, Services (umpires, officials, </w:t>
      </w:r>
      <w:proofErr w:type="spellStart"/>
      <w:r>
        <w:rPr>
          <w:sz w:val="24"/>
          <w:szCs w:val="24"/>
        </w:rPr>
        <w:t>etc</w:t>
      </w:r>
      <w:proofErr w:type="spellEnd"/>
      <w:r>
        <w:rPr>
          <w:sz w:val="24"/>
          <w:szCs w:val="24"/>
        </w:rPr>
        <w:t>)</w:t>
      </w:r>
    </w:p>
    <w:p w14:paraId="04160FA7" w14:textId="49395649" w:rsidR="002841E2" w:rsidRDefault="002841E2" w:rsidP="002841E2">
      <w:pPr>
        <w:pStyle w:val="ListParagraph"/>
        <w:numPr>
          <w:ilvl w:val="4"/>
          <w:numId w:val="1"/>
        </w:numPr>
        <w:rPr>
          <w:sz w:val="24"/>
          <w:szCs w:val="24"/>
        </w:rPr>
      </w:pPr>
      <w:r>
        <w:rPr>
          <w:sz w:val="24"/>
          <w:szCs w:val="24"/>
        </w:rPr>
        <w:t>Travel to games/conferences</w:t>
      </w:r>
    </w:p>
    <w:p w14:paraId="18FE06F0" w14:textId="42F8C312" w:rsidR="00356506" w:rsidRDefault="00356506" w:rsidP="00356506">
      <w:pPr>
        <w:pStyle w:val="ListParagraph"/>
        <w:numPr>
          <w:ilvl w:val="2"/>
          <w:numId w:val="1"/>
        </w:numPr>
        <w:rPr>
          <w:sz w:val="24"/>
          <w:szCs w:val="24"/>
        </w:rPr>
      </w:pPr>
      <w:r>
        <w:rPr>
          <w:sz w:val="24"/>
          <w:szCs w:val="24"/>
        </w:rPr>
        <w:t>Addition of Center</w:t>
      </w:r>
      <w:r w:rsidR="00A675BB">
        <w:rPr>
          <w:sz w:val="24"/>
          <w:szCs w:val="24"/>
        </w:rPr>
        <w:t>s</w:t>
      </w:r>
    </w:p>
    <w:p w14:paraId="1EA50D8F" w14:textId="5F1FE3F2" w:rsidR="00306B65" w:rsidRPr="003852F2" w:rsidRDefault="00A675BB" w:rsidP="00306B65">
      <w:pPr>
        <w:pStyle w:val="ListParagraph"/>
        <w:numPr>
          <w:ilvl w:val="3"/>
          <w:numId w:val="1"/>
        </w:numPr>
        <w:rPr>
          <w:sz w:val="24"/>
          <w:szCs w:val="24"/>
        </w:rPr>
      </w:pPr>
      <w:r>
        <w:rPr>
          <w:sz w:val="24"/>
          <w:szCs w:val="24"/>
        </w:rPr>
        <w:t xml:space="preserve">SFAC will allocate funds for </w:t>
      </w:r>
      <w:r w:rsidR="002841E2">
        <w:rPr>
          <w:sz w:val="24"/>
          <w:szCs w:val="24"/>
        </w:rPr>
        <w:t>Atascocita, Process Technology and East Aldine Centers.</w:t>
      </w:r>
    </w:p>
    <w:p w14:paraId="744C9ACF" w14:textId="461288C6" w:rsidR="00BF620A" w:rsidRDefault="00A675BB" w:rsidP="00BF620A">
      <w:pPr>
        <w:pStyle w:val="ListParagraph"/>
        <w:numPr>
          <w:ilvl w:val="0"/>
          <w:numId w:val="1"/>
        </w:numPr>
        <w:rPr>
          <w:sz w:val="24"/>
          <w:szCs w:val="24"/>
        </w:rPr>
      </w:pPr>
      <w:r>
        <w:rPr>
          <w:sz w:val="24"/>
          <w:szCs w:val="24"/>
        </w:rPr>
        <w:t>Budget Spreadsheet</w:t>
      </w:r>
      <w:r w:rsidR="003852F2">
        <w:rPr>
          <w:sz w:val="24"/>
          <w:szCs w:val="24"/>
        </w:rPr>
        <w:t xml:space="preserve">; and discussion of staffing allotting to more than 50% of budget. </w:t>
      </w:r>
    </w:p>
    <w:p w14:paraId="052FB13D" w14:textId="3E628A53" w:rsidR="00470F0D" w:rsidRDefault="00A675BB" w:rsidP="00470F0D">
      <w:pPr>
        <w:pStyle w:val="ListParagraph"/>
        <w:numPr>
          <w:ilvl w:val="1"/>
          <w:numId w:val="1"/>
        </w:numPr>
        <w:rPr>
          <w:sz w:val="24"/>
          <w:szCs w:val="24"/>
        </w:rPr>
      </w:pPr>
      <w:r>
        <w:rPr>
          <w:sz w:val="24"/>
          <w:szCs w:val="24"/>
        </w:rPr>
        <w:t>Review</w:t>
      </w:r>
      <w:r w:rsidR="00F343CD">
        <w:rPr>
          <w:sz w:val="24"/>
          <w:szCs w:val="24"/>
        </w:rPr>
        <w:t xml:space="preserve"> each club’s fee request for FY2</w:t>
      </w:r>
      <w:r>
        <w:rPr>
          <w:sz w:val="24"/>
          <w:szCs w:val="24"/>
        </w:rPr>
        <w:t>6</w:t>
      </w:r>
      <w:r w:rsidR="00F343CD">
        <w:rPr>
          <w:sz w:val="24"/>
          <w:szCs w:val="24"/>
        </w:rPr>
        <w:t xml:space="preserve"> and compared it to money allocated and spent in FY2</w:t>
      </w:r>
      <w:r>
        <w:rPr>
          <w:sz w:val="24"/>
          <w:szCs w:val="24"/>
        </w:rPr>
        <w:t>5</w:t>
      </w:r>
      <w:r w:rsidR="00F343CD">
        <w:rPr>
          <w:sz w:val="24"/>
          <w:szCs w:val="24"/>
        </w:rPr>
        <w:t xml:space="preserve">. </w:t>
      </w:r>
      <w:r>
        <w:rPr>
          <w:sz w:val="24"/>
          <w:szCs w:val="24"/>
        </w:rPr>
        <w:t>(review of spreadsheet Fee Request 2025.2026)</w:t>
      </w:r>
    </w:p>
    <w:p w14:paraId="3E004D1A" w14:textId="656162D9" w:rsidR="00F343CD" w:rsidRDefault="00F343CD" w:rsidP="00470F0D">
      <w:pPr>
        <w:pStyle w:val="ListParagraph"/>
        <w:numPr>
          <w:ilvl w:val="1"/>
          <w:numId w:val="1"/>
        </w:numPr>
        <w:rPr>
          <w:sz w:val="24"/>
          <w:szCs w:val="24"/>
        </w:rPr>
      </w:pPr>
      <w:r>
        <w:rPr>
          <w:sz w:val="24"/>
          <w:szCs w:val="24"/>
        </w:rPr>
        <w:t>All active RSOs were given $250 initially. We tried to honor the requested fees amounts based upon justification, amount allotted last year and what they have previously spent.</w:t>
      </w:r>
    </w:p>
    <w:p w14:paraId="44DE1A10" w14:textId="1A05DB2E" w:rsidR="00F343CD" w:rsidRDefault="00F343CD" w:rsidP="00F343CD">
      <w:pPr>
        <w:pStyle w:val="ListParagraph"/>
        <w:numPr>
          <w:ilvl w:val="2"/>
          <w:numId w:val="1"/>
        </w:numPr>
        <w:rPr>
          <w:sz w:val="24"/>
          <w:szCs w:val="24"/>
        </w:rPr>
      </w:pPr>
      <w:r>
        <w:rPr>
          <w:sz w:val="24"/>
          <w:szCs w:val="24"/>
        </w:rPr>
        <w:t xml:space="preserve">Discussion of why some clubs receive more than others- several of our </w:t>
      </w:r>
      <w:proofErr w:type="gramStart"/>
      <w:r>
        <w:rPr>
          <w:sz w:val="24"/>
          <w:szCs w:val="24"/>
        </w:rPr>
        <w:t>clubs</w:t>
      </w:r>
      <w:proofErr w:type="gramEnd"/>
      <w:r>
        <w:rPr>
          <w:sz w:val="24"/>
          <w:szCs w:val="24"/>
        </w:rPr>
        <w:t xml:space="preserve"> travel and compete at state and national levels.  These clubs would be justified in receiving additional funds.</w:t>
      </w:r>
    </w:p>
    <w:p w14:paraId="1769A555" w14:textId="003E6C13" w:rsidR="00BF620A" w:rsidRDefault="00F343CD" w:rsidP="00BF620A">
      <w:pPr>
        <w:pStyle w:val="ListParagraph"/>
        <w:numPr>
          <w:ilvl w:val="0"/>
          <w:numId w:val="1"/>
        </w:numPr>
        <w:rPr>
          <w:sz w:val="24"/>
          <w:szCs w:val="24"/>
        </w:rPr>
      </w:pPr>
      <w:r>
        <w:rPr>
          <w:sz w:val="24"/>
          <w:szCs w:val="24"/>
        </w:rPr>
        <w:t>We will have another m</w:t>
      </w:r>
      <w:r w:rsidR="00BF620A">
        <w:rPr>
          <w:sz w:val="24"/>
          <w:szCs w:val="24"/>
        </w:rPr>
        <w:t xml:space="preserve">eeting in </w:t>
      </w:r>
      <w:r>
        <w:rPr>
          <w:sz w:val="24"/>
          <w:szCs w:val="24"/>
        </w:rPr>
        <w:t>September</w:t>
      </w:r>
      <w:r w:rsidR="00356506">
        <w:rPr>
          <w:sz w:val="24"/>
          <w:szCs w:val="24"/>
        </w:rPr>
        <w:t xml:space="preserve"> to re-allocate funds</w:t>
      </w:r>
      <w:r w:rsidR="00470F0D">
        <w:rPr>
          <w:sz w:val="24"/>
          <w:szCs w:val="24"/>
        </w:rPr>
        <w:t xml:space="preserve">- after Club Rush </w:t>
      </w:r>
      <w:r>
        <w:rPr>
          <w:sz w:val="24"/>
          <w:szCs w:val="24"/>
        </w:rPr>
        <w:t>occurs</w:t>
      </w:r>
      <w:r w:rsidR="00470F0D">
        <w:rPr>
          <w:sz w:val="24"/>
          <w:szCs w:val="24"/>
        </w:rPr>
        <w:t>. Also review all RSO fee requests</w:t>
      </w:r>
      <w:r>
        <w:rPr>
          <w:sz w:val="24"/>
          <w:szCs w:val="24"/>
        </w:rPr>
        <w:t xml:space="preserve"> again and determine if there are any new requests.</w:t>
      </w:r>
    </w:p>
    <w:p w14:paraId="07928913" w14:textId="07FF8FC5" w:rsidR="001A3AAC" w:rsidRDefault="001A3AAC" w:rsidP="00FD793C">
      <w:pPr>
        <w:rPr>
          <w:b/>
          <w:bCs/>
          <w:sz w:val="24"/>
          <w:szCs w:val="24"/>
        </w:rPr>
      </w:pPr>
      <w:r>
        <w:rPr>
          <w:b/>
          <w:bCs/>
          <w:sz w:val="24"/>
          <w:szCs w:val="24"/>
        </w:rPr>
        <w:t xml:space="preserve">IV. </w:t>
      </w:r>
      <w:r w:rsidR="003852F2">
        <w:rPr>
          <w:b/>
          <w:bCs/>
          <w:sz w:val="24"/>
          <w:szCs w:val="24"/>
        </w:rPr>
        <w:t>Pre-</w:t>
      </w:r>
      <w:r>
        <w:rPr>
          <w:b/>
          <w:bCs/>
          <w:sz w:val="24"/>
          <w:szCs w:val="24"/>
        </w:rPr>
        <w:t>Approval of Budget</w:t>
      </w:r>
    </w:p>
    <w:p w14:paraId="19229003" w14:textId="07E2E9F6" w:rsidR="00AB34DF" w:rsidRPr="006430E5" w:rsidRDefault="00AB34DF" w:rsidP="00FD793C">
      <w:pPr>
        <w:rPr>
          <w:sz w:val="24"/>
          <w:szCs w:val="24"/>
        </w:rPr>
      </w:pPr>
      <w:r w:rsidRPr="006430E5">
        <w:rPr>
          <w:sz w:val="24"/>
          <w:szCs w:val="24"/>
        </w:rPr>
        <w:t xml:space="preserve">A. </w:t>
      </w:r>
      <w:r w:rsidR="00992351" w:rsidRPr="006430E5">
        <w:rPr>
          <w:sz w:val="24"/>
          <w:szCs w:val="24"/>
        </w:rPr>
        <w:t>Committee Approval</w:t>
      </w:r>
    </w:p>
    <w:p w14:paraId="65118087" w14:textId="0DAFE9D0" w:rsidR="00BF620A" w:rsidRDefault="00C56F77" w:rsidP="00FD793C">
      <w:pPr>
        <w:rPr>
          <w:sz w:val="24"/>
          <w:szCs w:val="24"/>
        </w:rPr>
      </w:pPr>
      <w:r w:rsidRPr="006430E5">
        <w:rPr>
          <w:sz w:val="24"/>
          <w:szCs w:val="24"/>
        </w:rPr>
        <w:tab/>
        <w:t xml:space="preserve">1. </w:t>
      </w:r>
      <w:r w:rsidR="00BF620A">
        <w:rPr>
          <w:sz w:val="24"/>
          <w:szCs w:val="24"/>
        </w:rPr>
        <w:t>Review of Fee Requests (</w:t>
      </w:r>
      <w:r w:rsidR="00F343CD">
        <w:rPr>
          <w:sz w:val="24"/>
          <w:szCs w:val="24"/>
        </w:rPr>
        <w:t xml:space="preserve">RSOs had a </w:t>
      </w:r>
      <w:r w:rsidR="00BF620A">
        <w:rPr>
          <w:sz w:val="24"/>
          <w:szCs w:val="24"/>
        </w:rPr>
        <w:t>due</w:t>
      </w:r>
      <w:r w:rsidR="00F343CD">
        <w:rPr>
          <w:sz w:val="24"/>
          <w:szCs w:val="24"/>
        </w:rPr>
        <w:t xml:space="preserve"> date of </w:t>
      </w:r>
      <w:r w:rsidR="00BF620A">
        <w:rPr>
          <w:sz w:val="24"/>
          <w:szCs w:val="24"/>
        </w:rPr>
        <w:t>March 11</w:t>
      </w:r>
      <w:r w:rsidR="00BF620A" w:rsidRPr="00BF620A">
        <w:rPr>
          <w:sz w:val="24"/>
          <w:szCs w:val="24"/>
          <w:vertAlign w:val="superscript"/>
        </w:rPr>
        <w:t>th</w:t>
      </w:r>
      <w:r w:rsidR="00BF620A">
        <w:rPr>
          <w:sz w:val="24"/>
          <w:szCs w:val="24"/>
        </w:rPr>
        <w:t>)</w:t>
      </w:r>
    </w:p>
    <w:p w14:paraId="7F11C56B" w14:textId="4476667D" w:rsidR="003852F2" w:rsidRDefault="003852F2" w:rsidP="00FD793C">
      <w:pPr>
        <w:rPr>
          <w:sz w:val="24"/>
          <w:szCs w:val="24"/>
        </w:rPr>
      </w:pPr>
      <w:r>
        <w:rPr>
          <w:sz w:val="24"/>
          <w:szCs w:val="24"/>
        </w:rPr>
        <w:tab/>
      </w:r>
      <w:r>
        <w:rPr>
          <w:sz w:val="24"/>
          <w:szCs w:val="24"/>
        </w:rPr>
        <w:tab/>
        <w:t>A. Each RSO will be awarded $250</w:t>
      </w:r>
    </w:p>
    <w:p w14:paraId="27363B3D" w14:textId="1A314BD9" w:rsidR="00C56F77" w:rsidRDefault="002841E2" w:rsidP="00A675BB">
      <w:pPr>
        <w:rPr>
          <w:sz w:val="24"/>
          <w:szCs w:val="24"/>
        </w:rPr>
      </w:pPr>
      <w:r>
        <w:rPr>
          <w:sz w:val="24"/>
          <w:szCs w:val="24"/>
        </w:rPr>
        <w:tab/>
      </w:r>
      <w:r w:rsidR="00BF620A">
        <w:rPr>
          <w:sz w:val="24"/>
          <w:szCs w:val="24"/>
        </w:rPr>
        <w:t xml:space="preserve">2. </w:t>
      </w:r>
      <w:r w:rsidR="00C56F77" w:rsidRPr="006430E5">
        <w:rPr>
          <w:sz w:val="24"/>
          <w:szCs w:val="24"/>
        </w:rPr>
        <w:t>Written Report</w:t>
      </w:r>
      <w:r w:rsidR="00BF620A">
        <w:rPr>
          <w:sz w:val="24"/>
          <w:szCs w:val="24"/>
        </w:rPr>
        <w:t>/spreadsheet/memorandum</w:t>
      </w:r>
      <w:r w:rsidR="003852F2">
        <w:rPr>
          <w:sz w:val="24"/>
          <w:szCs w:val="24"/>
        </w:rPr>
        <w:t>- Nicole &amp; Matt</w:t>
      </w:r>
      <w:r w:rsidR="00A675BB">
        <w:rPr>
          <w:sz w:val="24"/>
          <w:szCs w:val="24"/>
        </w:rPr>
        <w:t>hew</w:t>
      </w:r>
      <w:r w:rsidR="00F343CD">
        <w:rPr>
          <w:sz w:val="24"/>
          <w:szCs w:val="24"/>
        </w:rPr>
        <w:t xml:space="preserve"> will prepare </w:t>
      </w:r>
    </w:p>
    <w:p w14:paraId="293B9D4C" w14:textId="62816AD0" w:rsidR="00992351" w:rsidRDefault="003852F2" w:rsidP="003852F2">
      <w:pPr>
        <w:ind w:firstLine="720"/>
        <w:rPr>
          <w:sz w:val="24"/>
          <w:szCs w:val="24"/>
        </w:rPr>
      </w:pPr>
      <w:r>
        <w:rPr>
          <w:sz w:val="24"/>
          <w:szCs w:val="24"/>
        </w:rPr>
        <w:tab/>
      </w:r>
      <w:r w:rsidR="00992351" w:rsidRPr="006430E5">
        <w:rPr>
          <w:sz w:val="24"/>
          <w:szCs w:val="24"/>
        </w:rPr>
        <w:t>B. President Approval</w:t>
      </w:r>
    </w:p>
    <w:p w14:paraId="1F32F1F9" w14:textId="217AA55D" w:rsidR="00A675BB" w:rsidRPr="006430E5" w:rsidRDefault="00A675BB" w:rsidP="003852F2">
      <w:pPr>
        <w:ind w:firstLine="720"/>
        <w:rPr>
          <w:sz w:val="24"/>
          <w:szCs w:val="24"/>
        </w:rPr>
      </w:pPr>
      <w:r>
        <w:rPr>
          <w:sz w:val="24"/>
          <w:szCs w:val="24"/>
        </w:rPr>
        <w:t>3. Schedule Fall meeting</w:t>
      </w:r>
    </w:p>
    <w:p w14:paraId="438D1460" w14:textId="4615DA8B" w:rsidR="00992351" w:rsidRPr="006430E5" w:rsidRDefault="00992351" w:rsidP="00FD793C">
      <w:pPr>
        <w:rPr>
          <w:sz w:val="24"/>
          <w:szCs w:val="24"/>
        </w:rPr>
      </w:pPr>
      <w:r w:rsidRPr="006430E5">
        <w:rPr>
          <w:sz w:val="24"/>
          <w:szCs w:val="24"/>
        </w:rPr>
        <w:t xml:space="preserve">C. </w:t>
      </w:r>
      <w:r w:rsidR="002351BE" w:rsidRPr="006430E5">
        <w:rPr>
          <w:sz w:val="24"/>
          <w:szCs w:val="24"/>
        </w:rPr>
        <w:t xml:space="preserve"> </w:t>
      </w:r>
      <w:r w:rsidR="003E12E1" w:rsidRPr="006430E5">
        <w:rPr>
          <w:sz w:val="24"/>
          <w:szCs w:val="24"/>
        </w:rPr>
        <w:t>Board of Trustees Final Approval</w:t>
      </w:r>
    </w:p>
    <w:p w14:paraId="7CA60E73" w14:textId="2B21A103" w:rsidR="00F343CD" w:rsidRPr="006430E5" w:rsidRDefault="003E12E1" w:rsidP="00FD793C">
      <w:pPr>
        <w:rPr>
          <w:sz w:val="24"/>
          <w:szCs w:val="24"/>
        </w:rPr>
      </w:pPr>
      <w:r w:rsidRPr="006430E5">
        <w:rPr>
          <w:sz w:val="24"/>
          <w:szCs w:val="24"/>
        </w:rPr>
        <w:t xml:space="preserve">D. </w:t>
      </w:r>
      <w:r w:rsidR="000C6659" w:rsidRPr="006430E5">
        <w:rPr>
          <w:sz w:val="24"/>
          <w:szCs w:val="24"/>
        </w:rPr>
        <w:t xml:space="preserve">Documents </w:t>
      </w:r>
      <w:r w:rsidR="00F343CD">
        <w:rPr>
          <w:sz w:val="24"/>
          <w:szCs w:val="24"/>
        </w:rPr>
        <w:t xml:space="preserve">will be </w:t>
      </w:r>
      <w:r w:rsidR="000C6659" w:rsidRPr="006430E5">
        <w:rPr>
          <w:sz w:val="24"/>
          <w:szCs w:val="24"/>
        </w:rPr>
        <w:t>posted to Website</w:t>
      </w:r>
    </w:p>
    <w:p w14:paraId="6F10F290" w14:textId="1C6A05A8" w:rsidR="000C6659" w:rsidRPr="00FD793C" w:rsidRDefault="00BF620A" w:rsidP="00FD793C">
      <w:pPr>
        <w:rPr>
          <w:b/>
          <w:bCs/>
          <w:sz w:val="24"/>
          <w:szCs w:val="24"/>
        </w:rPr>
      </w:pPr>
      <w:r>
        <w:rPr>
          <w:b/>
          <w:bCs/>
          <w:sz w:val="24"/>
          <w:szCs w:val="24"/>
        </w:rPr>
        <w:t>V. Adjourn</w:t>
      </w:r>
    </w:p>
    <w:sectPr w:rsidR="000C6659" w:rsidRPr="00FD7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5131"/>
    <w:multiLevelType w:val="hybridMultilevel"/>
    <w:tmpl w:val="F4FE7EE0"/>
    <w:lvl w:ilvl="0" w:tplc="2E34E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1136"/>
    <w:multiLevelType w:val="hybridMultilevel"/>
    <w:tmpl w:val="7F5C528C"/>
    <w:lvl w:ilvl="0" w:tplc="D256D0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1496"/>
    <w:multiLevelType w:val="hybridMultilevel"/>
    <w:tmpl w:val="1A385700"/>
    <w:lvl w:ilvl="0" w:tplc="21DC4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10360"/>
    <w:multiLevelType w:val="hybridMultilevel"/>
    <w:tmpl w:val="7A4C47A6"/>
    <w:lvl w:ilvl="0" w:tplc="8A7C3E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7D3155"/>
    <w:multiLevelType w:val="hybridMultilevel"/>
    <w:tmpl w:val="38B4B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907909"/>
    <w:multiLevelType w:val="hybridMultilevel"/>
    <w:tmpl w:val="CEAAE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215E6D"/>
    <w:multiLevelType w:val="hybridMultilevel"/>
    <w:tmpl w:val="80EECA6E"/>
    <w:lvl w:ilvl="0" w:tplc="F8488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7821ED"/>
    <w:multiLevelType w:val="multilevel"/>
    <w:tmpl w:val="612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713372">
    <w:abstractNumId w:val="3"/>
  </w:num>
  <w:num w:numId="2" w16cid:durableId="680088454">
    <w:abstractNumId w:val="4"/>
  </w:num>
  <w:num w:numId="3" w16cid:durableId="807940478">
    <w:abstractNumId w:val="1"/>
  </w:num>
  <w:num w:numId="4" w16cid:durableId="68044383">
    <w:abstractNumId w:val="7"/>
  </w:num>
  <w:num w:numId="5" w16cid:durableId="741828878">
    <w:abstractNumId w:val="0"/>
  </w:num>
  <w:num w:numId="6" w16cid:durableId="844706170">
    <w:abstractNumId w:val="5"/>
  </w:num>
  <w:num w:numId="7" w16cid:durableId="123013814">
    <w:abstractNumId w:val="2"/>
  </w:num>
  <w:num w:numId="8" w16cid:durableId="1809662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3C"/>
    <w:rsid w:val="00034EEB"/>
    <w:rsid w:val="000A00E2"/>
    <w:rsid w:val="000C6659"/>
    <w:rsid w:val="000F18B3"/>
    <w:rsid w:val="00136646"/>
    <w:rsid w:val="001A3AAC"/>
    <w:rsid w:val="001F053A"/>
    <w:rsid w:val="002351BE"/>
    <w:rsid w:val="00261539"/>
    <w:rsid w:val="002646D9"/>
    <w:rsid w:val="002841E2"/>
    <w:rsid w:val="002942C0"/>
    <w:rsid w:val="002C2DCE"/>
    <w:rsid w:val="00306B65"/>
    <w:rsid w:val="00356506"/>
    <w:rsid w:val="0036414E"/>
    <w:rsid w:val="003852F2"/>
    <w:rsid w:val="003C0FC4"/>
    <w:rsid w:val="003E12E1"/>
    <w:rsid w:val="00423757"/>
    <w:rsid w:val="0042792A"/>
    <w:rsid w:val="00470F0D"/>
    <w:rsid w:val="0048581B"/>
    <w:rsid w:val="005D5A56"/>
    <w:rsid w:val="005E62CF"/>
    <w:rsid w:val="005F1734"/>
    <w:rsid w:val="00614E41"/>
    <w:rsid w:val="006430E5"/>
    <w:rsid w:val="006A2002"/>
    <w:rsid w:val="007C6879"/>
    <w:rsid w:val="007F19FD"/>
    <w:rsid w:val="008A696F"/>
    <w:rsid w:val="008F78DB"/>
    <w:rsid w:val="00930832"/>
    <w:rsid w:val="00992351"/>
    <w:rsid w:val="00A3064D"/>
    <w:rsid w:val="00A3754D"/>
    <w:rsid w:val="00A675BB"/>
    <w:rsid w:val="00A8520A"/>
    <w:rsid w:val="00AB34DF"/>
    <w:rsid w:val="00AC54C3"/>
    <w:rsid w:val="00B040BA"/>
    <w:rsid w:val="00B84580"/>
    <w:rsid w:val="00B91ACD"/>
    <w:rsid w:val="00BB1E1D"/>
    <w:rsid w:val="00BF620A"/>
    <w:rsid w:val="00C56F77"/>
    <w:rsid w:val="00D64CB9"/>
    <w:rsid w:val="00D76F1C"/>
    <w:rsid w:val="00DC6354"/>
    <w:rsid w:val="00DF0303"/>
    <w:rsid w:val="00E97126"/>
    <w:rsid w:val="00ED147F"/>
    <w:rsid w:val="00EE3EE9"/>
    <w:rsid w:val="00F005C0"/>
    <w:rsid w:val="00F14B10"/>
    <w:rsid w:val="00F25E26"/>
    <w:rsid w:val="00F343CD"/>
    <w:rsid w:val="00F64C4D"/>
    <w:rsid w:val="00FB5C43"/>
    <w:rsid w:val="00FD6003"/>
    <w:rsid w:val="00FD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F061"/>
  <w15:chartTrackingRefBased/>
  <w15:docId w15:val="{534B8720-137C-4CDF-A9EA-39F47F02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0A"/>
    <w:pPr>
      <w:ind w:left="720"/>
      <w:contextualSpacing/>
    </w:pPr>
  </w:style>
  <w:style w:type="character" w:styleId="Hyperlink">
    <w:name w:val="Hyperlink"/>
    <w:basedOn w:val="DefaultParagraphFont"/>
    <w:uiPriority w:val="99"/>
    <w:semiHidden/>
    <w:unhideWhenUsed/>
    <w:rsid w:val="00D64CB9"/>
    <w:rPr>
      <w:color w:val="0000FF"/>
      <w:u w:val="single"/>
    </w:rPr>
  </w:style>
  <w:style w:type="paragraph" w:customStyle="1" w:styleId="left">
    <w:name w:val="left"/>
    <w:basedOn w:val="Normal"/>
    <w:rsid w:val="004279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5568">
      <w:bodyDiv w:val="1"/>
      <w:marLeft w:val="0"/>
      <w:marRight w:val="0"/>
      <w:marTop w:val="0"/>
      <w:marBottom w:val="0"/>
      <w:divBdr>
        <w:top w:val="none" w:sz="0" w:space="0" w:color="auto"/>
        <w:left w:val="none" w:sz="0" w:space="0" w:color="auto"/>
        <w:bottom w:val="none" w:sz="0" w:space="0" w:color="auto"/>
        <w:right w:val="none" w:sz="0" w:space="0" w:color="auto"/>
      </w:divBdr>
    </w:div>
    <w:div w:id="1555237316">
      <w:bodyDiv w:val="1"/>
      <w:marLeft w:val="0"/>
      <w:marRight w:val="0"/>
      <w:marTop w:val="0"/>
      <w:marBottom w:val="0"/>
      <w:divBdr>
        <w:top w:val="none" w:sz="0" w:space="0" w:color="auto"/>
        <w:left w:val="none" w:sz="0" w:space="0" w:color="auto"/>
        <w:bottom w:val="none" w:sz="0" w:space="0" w:color="auto"/>
        <w:right w:val="none" w:sz="0" w:space="0" w:color="auto"/>
      </w:divBdr>
    </w:div>
    <w:div w:id="213131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utes.capitol.texas.gov/GetStatute.aspx?Code=ED&amp;Value=54.503" TargetMode="External"/><Relationship Id="rId5" Type="http://schemas.openxmlformats.org/officeDocument/2006/relationships/hyperlink" Target="http://www.statutes.legis.state.tx.us/Docs/ED/htm/ED.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Nicole</dc:creator>
  <cp:keywords/>
  <dc:description/>
  <cp:lastModifiedBy>Keenan, Nicole</cp:lastModifiedBy>
  <cp:revision>9</cp:revision>
  <cp:lastPrinted>2023-04-19T15:52:00Z</cp:lastPrinted>
  <dcterms:created xsi:type="dcterms:W3CDTF">2025-04-09T18:16:00Z</dcterms:created>
  <dcterms:modified xsi:type="dcterms:W3CDTF">2025-04-10T20:07:00Z</dcterms:modified>
</cp:coreProperties>
</file>